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88099" w14:textId="2D00416C" w:rsidR="009C082F" w:rsidRDefault="001943C6">
      <w:pPr>
        <w:pStyle w:val="BodyText"/>
        <w:spacing w:line="20" w:lineRule="exact"/>
        <w:ind w:left="-1056"/>
        <w:rPr>
          <w:rFonts w:ascii="Times New Roman"/>
          <w:sz w:val="2"/>
        </w:rPr>
      </w:pPr>
      <w:r>
        <w:rPr>
          <w:noProof/>
        </w:rPr>
        <w:drawing>
          <wp:anchor distT="0" distB="0" distL="0" distR="0" simplePos="0" relativeHeight="1048" behindDoc="0" locked="0" layoutInCell="1" allowOverlap="1" wp14:anchorId="7BA8B46F" wp14:editId="5A1B8F7E">
            <wp:simplePos x="0" y="0"/>
            <wp:positionH relativeFrom="margin">
              <wp:posOffset>-4105275</wp:posOffset>
            </wp:positionH>
            <wp:positionV relativeFrom="paragraph">
              <wp:posOffset>287020</wp:posOffset>
            </wp:positionV>
            <wp:extent cx="752475" cy="942975"/>
            <wp:effectExtent l="0" t="0" r="952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2475" cy="942975"/>
                    </a:xfrm>
                    <a:prstGeom prst="rect">
                      <a:avLst/>
                    </a:prstGeom>
                  </pic:spPr>
                </pic:pic>
              </a:graphicData>
            </a:graphic>
            <wp14:sizeRelH relativeFrom="margin">
              <wp14:pctWidth>0</wp14:pctWidth>
            </wp14:sizeRelH>
            <wp14:sizeRelV relativeFrom="margin">
              <wp14:pctHeight>0</wp14:pctHeight>
            </wp14:sizeRelV>
          </wp:anchor>
        </w:drawing>
      </w:r>
    </w:p>
    <w:p w14:paraId="4F0A2C12" w14:textId="4F46AA9B" w:rsidR="009C082F" w:rsidRDefault="009C082F">
      <w:pPr>
        <w:pStyle w:val="BodyText"/>
        <w:rPr>
          <w:rFonts w:ascii="Times New Roman"/>
          <w:sz w:val="20"/>
        </w:rPr>
      </w:pPr>
    </w:p>
    <w:p w14:paraId="44435FFB" w14:textId="5B357617" w:rsidR="001943C6" w:rsidRDefault="001943C6" w:rsidP="001943C6">
      <w:pPr>
        <w:pStyle w:val="Style1"/>
        <w:rPr>
          <w:sz w:val="28"/>
          <w:szCs w:val="28"/>
        </w:rPr>
      </w:pPr>
      <w:r w:rsidRPr="004027F2">
        <w:rPr>
          <w:noProof/>
          <w:sz w:val="28"/>
          <w:szCs w:val="28"/>
        </w:rPr>
        <w:drawing>
          <wp:inline distT="0" distB="0" distL="0" distR="0" wp14:anchorId="6628BF65" wp14:editId="7A9672FD">
            <wp:extent cx="1600200" cy="723900"/>
            <wp:effectExtent l="0" t="0" r="0" b="0"/>
            <wp:docPr id="5" name="Picture 5" descr="email sig Vertical_Colored_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 Vertical_Colored_C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p w14:paraId="67C5F54D" w14:textId="77777777" w:rsidR="001943C6" w:rsidRDefault="001943C6" w:rsidP="001943C6">
      <w:pPr>
        <w:pStyle w:val="Style1"/>
      </w:pPr>
    </w:p>
    <w:p w14:paraId="30607200" w14:textId="5A3C0D87" w:rsidR="001943C6" w:rsidRPr="004E2654" w:rsidRDefault="001943C6" w:rsidP="001943C6">
      <w:pPr>
        <w:pStyle w:val="Style1"/>
      </w:pPr>
      <w:r>
        <w:rPr>
          <w:noProof/>
        </w:rPr>
        <mc:AlternateContent>
          <mc:Choice Requires="wps">
            <w:drawing>
              <wp:anchor distT="0" distB="0" distL="114300" distR="114300" simplePos="0" relativeHeight="251659264" behindDoc="0" locked="0" layoutInCell="1" allowOverlap="1" wp14:anchorId="6B599151" wp14:editId="75EE839D">
                <wp:simplePos x="0" y="0"/>
                <wp:positionH relativeFrom="column">
                  <wp:posOffset>28575</wp:posOffset>
                </wp:positionH>
                <wp:positionV relativeFrom="paragraph">
                  <wp:posOffset>34925</wp:posOffset>
                </wp:positionV>
                <wp:extent cx="6200775" cy="0"/>
                <wp:effectExtent l="9525" t="5080" r="952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DB475" id="_x0000_t32" coordsize="21600,21600" o:spt="32" o:oned="t" path="m,l21600,21600e" filled="f">
                <v:path arrowok="t" fillok="f" o:connecttype="none"/>
                <o:lock v:ext="edit" shapetype="t"/>
              </v:shapetype>
              <v:shape id="Straight Arrow Connector 6" o:spid="_x0000_s1026" type="#_x0000_t32" style="position:absolute;margin-left:2.25pt;margin-top:2.7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Z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QolmL&#10;I9p6y9S+9uTZWuhIAVpjG8GSSehWZ1yGQYXe2FAvP+mteQH+3RENRc30XkbWb2eDUGmISN6FhI0z&#10;mHPXfQGBZ9jBQ2zdqbJtgMSmkFOc0Pk+IXnyhOPHCc5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"/>
            </w:pict>
          </mc:Fallback>
        </mc:AlternateContent>
      </w:r>
    </w:p>
    <w:p w14:paraId="7F023A78" w14:textId="77777777" w:rsidR="001943C6" w:rsidRPr="0096143A" w:rsidRDefault="001943C6" w:rsidP="001943C6">
      <w:pPr>
        <w:pStyle w:val="Style1"/>
        <w:rPr>
          <w:rFonts w:asciiTheme="minorHAnsi" w:hAnsiTheme="minorHAnsi" w:cs="Times New Roman"/>
        </w:rPr>
      </w:pPr>
      <w:r w:rsidRPr="0096143A">
        <w:rPr>
          <w:rFonts w:asciiTheme="minorHAnsi" w:hAnsiTheme="minorHAnsi" w:cs="Times New Roman"/>
        </w:rPr>
        <w:t>TIPS FOR LAWYERS</w:t>
      </w:r>
    </w:p>
    <w:p w14:paraId="2FD97CBB" w14:textId="75EEF5D3" w:rsidR="009C082F" w:rsidRPr="0096143A" w:rsidRDefault="009C082F" w:rsidP="001943C6">
      <w:pPr>
        <w:pStyle w:val="BodyText"/>
        <w:rPr>
          <w:rFonts w:asciiTheme="minorHAnsi" w:hAnsiTheme="minorHAnsi"/>
          <w:b/>
          <w:sz w:val="22"/>
          <w:szCs w:val="22"/>
        </w:rPr>
      </w:pPr>
    </w:p>
    <w:p w14:paraId="4592D332" w14:textId="77777777" w:rsidR="009C082F" w:rsidRPr="0096143A" w:rsidRDefault="00E472BC" w:rsidP="001943C6">
      <w:pPr>
        <w:spacing w:before="1"/>
        <w:rPr>
          <w:rFonts w:asciiTheme="minorHAnsi" w:hAnsiTheme="minorHAnsi"/>
          <w:b/>
        </w:rPr>
      </w:pPr>
      <w:r w:rsidRPr="0096143A">
        <w:rPr>
          <w:rFonts w:asciiTheme="minorHAnsi" w:hAnsiTheme="minorHAnsi"/>
          <w:b/>
          <w:color w:val="313131"/>
          <w:w w:val="105"/>
        </w:rPr>
        <w:t>BASICS OF PERMANENCY PLANNING</w:t>
      </w:r>
    </w:p>
    <w:p w14:paraId="2CBD0706" w14:textId="77777777" w:rsidR="009C082F" w:rsidRPr="0096143A" w:rsidRDefault="009C082F">
      <w:pPr>
        <w:pStyle w:val="BodyText"/>
        <w:rPr>
          <w:rFonts w:asciiTheme="minorHAnsi" w:hAnsiTheme="minorHAnsi"/>
          <w:b/>
          <w:sz w:val="22"/>
          <w:szCs w:val="22"/>
        </w:rPr>
      </w:pPr>
    </w:p>
    <w:p w14:paraId="6AC32D32" w14:textId="7BD52AFE" w:rsidR="009C082F" w:rsidRPr="0096143A" w:rsidRDefault="00E472BC">
      <w:pPr>
        <w:pStyle w:val="Heading1"/>
        <w:spacing w:before="176"/>
        <w:ind w:left="212"/>
        <w:rPr>
          <w:rFonts w:asciiTheme="minorHAnsi" w:hAnsiTheme="minorHAnsi"/>
          <w:sz w:val="22"/>
          <w:szCs w:val="22"/>
        </w:rPr>
      </w:pPr>
      <w:r w:rsidRPr="0096143A">
        <w:rPr>
          <w:rFonts w:asciiTheme="minorHAnsi" w:hAnsiTheme="minorHAnsi"/>
          <w:color w:val="313131"/>
          <w:w w:val="105"/>
          <w:sz w:val="22"/>
          <w:szCs w:val="22"/>
        </w:rPr>
        <w:t xml:space="preserve">What is the </w:t>
      </w:r>
      <w:r w:rsidR="00492EAC" w:rsidRPr="0096143A">
        <w:rPr>
          <w:rFonts w:asciiTheme="minorHAnsi" w:hAnsiTheme="minorHAnsi"/>
          <w:color w:val="313131"/>
          <w:w w:val="105"/>
          <w:sz w:val="22"/>
          <w:szCs w:val="22"/>
        </w:rPr>
        <w:t>p</w:t>
      </w:r>
      <w:r w:rsidRPr="0096143A">
        <w:rPr>
          <w:rFonts w:asciiTheme="minorHAnsi" w:hAnsiTheme="minorHAnsi"/>
          <w:color w:val="313131"/>
          <w:w w:val="105"/>
          <w:sz w:val="22"/>
          <w:szCs w:val="22"/>
        </w:rPr>
        <w:t xml:space="preserve">ermanency </w:t>
      </w:r>
      <w:r w:rsidR="00492EAC" w:rsidRPr="0096143A">
        <w:rPr>
          <w:rFonts w:asciiTheme="minorHAnsi" w:hAnsiTheme="minorHAnsi"/>
          <w:color w:val="313131"/>
          <w:w w:val="105"/>
          <w:sz w:val="22"/>
          <w:szCs w:val="22"/>
        </w:rPr>
        <w:t>p</w:t>
      </w:r>
      <w:r w:rsidRPr="0096143A">
        <w:rPr>
          <w:rFonts w:asciiTheme="minorHAnsi" w:hAnsiTheme="minorHAnsi"/>
          <w:color w:val="313131"/>
          <w:w w:val="105"/>
          <w:sz w:val="22"/>
          <w:szCs w:val="22"/>
        </w:rPr>
        <w:t>lan requirement?</w:t>
      </w:r>
    </w:p>
    <w:p w14:paraId="5CA9C3F5" w14:textId="77777777" w:rsidR="009C082F" w:rsidRPr="0096143A" w:rsidRDefault="009C082F">
      <w:pPr>
        <w:pStyle w:val="BodyText"/>
        <w:spacing w:before="1"/>
        <w:rPr>
          <w:rFonts w:asciiTheme="minorHAnsi" w:hAnsiTheme="minorHAnsi"/>
          <w:b/>
          <w:sz w:val="22"/>
          <w:szCs w:val="22"/>
        </w:rPr>
      </w:pPr>
    </w:p>
    <w:p w14:paraId="77CF8450" w14:textId="77777777" w:rsidR="009C082F" w:rsidRPr="0096143A" w:rsidRDefault="00E472BC">
      <w:pPr>
        <w:pStyle w:val="BodyText"/>
        <w:spacing w:before="1" w:line="252" w:lineRule="auto"/>
        <w:ind w:left="200" w:right="786" w:firstLine="8"/>
        <w:rPr>
          <w:rFonts w:asciiTheme="minorHAnsi" w:hAnsiTheme="minorHAnsi"/>
          <w:sz w:val="22"/>
          <w:szCs w:val="22"/>
        </w:rPr>
      </w:pPr>
      <w:r w:rsidRPr="0096143A">
        <w:rPr>
          <w:rFonts w:asciiTheme="minorHAnsi" w:hAnsiTheme="minorHAnsi"/>
          <w:w w:val="105"/>
          <w:sz w:val="22"/>
          <w:szCs w:val="22"/>
        </w:rPr>
        <w:t>The federal Adoption and Safe Families Act (ASFA) requires the Department of Children and Families to have a permanency plan for every child in its care. The plan must tell the court what permanency outcome the Department feels is in the best interests of the child and what facts form the basis of the Department's position.</w:t>
      </w:r>
    </w:p>
    <w:p w14:paraId="6F13E9FF" w14:textId="77777777" w:rsidR="009C082F" w:rsidRPr="0096143A" w:rsidRDefault="009C082F">
      <w:pPr>
        <w:pStyle w:val="BodyText"/>
        <w:rPr>
          <w:rFonts w:asciiTheme="minorHAnsi" w:hAnsiTheme="minorHAnsi"/>
          <w:sz w:val="22"/>
          <w:szCs w:val="22"/>
        </w:rPr>
      </w:pPr>
    </w:p>
    <w:p w14:paraId="6A04BC11" w14:textId="77777777" w:rsidR="009C082F" w:rsidRPr="0096143A" w:rsidRDefault="00E472BC">
      <w:pPr>
        <w:pStyle w:val="BodyText"/>
        <w:spacing w:before="1"/>
        <w:ind w:left="203"/>
        <w:rPr>
          <w:rFonts w:asciiTheme="minorHAnsi" w:hAnsiTheme="minorHAnsi"/>
          <w:sz w:val="22"/>
          <w:szCs w:val="22"/>
        </w:rPr>
      </w:pPr>
      <w:r w:rsidRPr="0096143A">
        <w:rPr>
          <w:rFonts w:asciiTheme="minorHAnsi" w:hAnsiTheme="minorHAnsi"/>
          <w:w w:val="105"/>
          <w:sz w:val="22"/>
          <w:szCs w:val="22"/>
        </w:rPr>
        <w:t>Under ASFA, permissible permanency options include:</w:t>
      </w:r>
    </w:p>
    <w:p w14:paraId="3DBF61EA" w14:textId="50D1F61A" w:rsidR="009C082F" w:rsidRPr="0096143A" w:rsidRDefault="00E472BC">
      <w:pPr>
        <w:pStyle w:val="ListParagraph"/>
        <w:numPr>
          <w:ilvl w:val="0"/>
          <w:numId w:val="1"/>
        </w:numPr>
        <w:tabs>
          <w:tab w:val="left" w:pos="924"/>
          <w:tab w:val="left" w:pos="925"/>
        </w:tabs>
        <w:ind w:hanging="396"/>
        <w:rPr>
          <w:rFonts w:asciiTheme="minorHAnsi" w:hAnsiTheme="minorHAnsi"/>
        </w:rPr>
      </w:pPr>
      <w:r w:rsidRPr="0096143A">
        <w:rPr>
          <w:rFonts w:asciiTheme="minorHAnsi" w:hAnsiTheme="minorHAnsi"/>
          <w:w w:val="105"/>
        </w:rPr>
        <w:t>Reunification with</w:t>
      </w:r>
      <w:r w:rsidRPr="0096143A">
        <w:rPr>
          <w:rFonts w:asciiTheme="minorHAnsi" w:hAnsiTheme="minorHAnsi"/>
          <w:spacing w:val="10"/>
          <w:w w:val="105"/>
        </w:rPr>
        <w:t xml:space="preserve"> </w:t>
      </w:r>
      <w:r w:rsidR="0096143A">
        <w:rPr>
          <w:rFonts w:asciiTheme="minorHAnsi" w:hAnsiTheme="minorHAnsi"/>
          <w:w w:val="105"/>
        </w:rPr>
        <w:t>P</w:t>
      </w:r>
      <w:r w:rsidRPr="0096143A">
        <w:rPr>
          <w:rFonts w:asciiTheme="minorHAnsi" w:hAnsiTheme="minorHAnsi"/>
          <w:w w:val="105"/>
        </w:rPr>
        <w:t>arent</w:t>
      </w:r>
    </w:p>
    <w:p w14:paraId="721C12B7" w14:textId="77777777" w:rsidR="009C082F" w:rsidRPr="0096143A" w:rsidRDefault="00E472BC">
      <w:pPr>
        <w:pStyle w:val="ListParagraph"/>
        <w:numPr>
          <w:ilvl w:val="0"/>
          <w:numId w:val="1"/>
        </w:numPr>
        <w:tabs>
          <w:tab w:val="left" w:pos="925"/>
          <w:tab w:val="left" w:pos="926"/>
        </w:tabs>
        <w:spacing w:before="22"/>
        <w:ind w:left="925"/>
        <w:rPr>
          <w:rFonts w:asciiTheme="minorHAnsi" w:hAnsiTheme="minorHAnsi"/>
        </w:rPr>
      </w:pPr>
      <w:r w:rsidRPr="0096143A">
        <w:rPr>
          <w:rFonts w:asciiTheme="minorHAnsi" w:hAnsiTheme="minorHAnsi"/>
          <w:w w:val="105"/>
        </w:rPr>
        <w:t>Adoption/Termination of Parental Rights</w:t>
      </w:r>
    </w:p>
    <w:p w14:paraId="3A06E5F9" w14:textId="455DDEF7" w:rsidR="009C082F" w:rsidRPr="0096143A" w:rsidRDefault="00E472BC">
      <w:pPr>
        <w:pStyle w:val="ListParagraph"/>
        <w:numPr>
          <w:ilvl w:val="0"/>
          <w:numId w:val="1"/>
        </w:numPr>
        <w:tabs>
          <w:tab w:val="left" w:pos="920"/>
          <w:tab w:val="left" w:pos="921"/>
        </w:tabs>
        <w:spacing w:before="26"/>
        <w:ind w:left="920" w:hanging="361"/>
        <w:rPr>
          <w:rFonts w:asciiTheme="minorHAnsi" w:hAnsiTheme="minorHAnsi"/>
        </w:rPr>
      </w:pPr>
      <w:r w:rsidRPr="0096143A">
        <w:rPr>
          <w:rFonts w:asciiTheme="minorHAnsi" w:hAnsiTheme="minorHAnsi"/>
          <w:w w:val="105"/>
        </w:rPr>
        <w:t>Legal</w:t>
      </w:r>
      <w:r w:rsidRPr="0096143A">
        <w:rPr>
          <w:rFonts w:asciiTheme="minorHAnsi" w:hAnsiTheme="minorHAnsi"/>
          <w:spacing w:val="-8"/>
          <w:w w:val="105"/>
        </w:rPr>
        <w:t xml:space="preserve"> </w:t>
      </w:r>
      <w:r w:rsidR="00492EAC" w:rsidRPr="0096143A">
        <w:rPr>
          <w:rFonts w:asciiTheme="minorHAnsi" w:hAnsiTheme="minorHAnsi"/>
          <w:w w:val="105"/>
        </w:rPr>
        <w:t>G</w:t>
      </w:r>
      <w:r w:rsidRPr="0096143A">
        <w:rPr>
          <w:rFonts w:asciiTheme="minorHAnsi" w:hAnsiTheme="minorHAnsi"/>
          <w:w w:val="105"/>
        </w:rPr>
        <w:t>uardianship</w:t>
      </w:r>
    </w:p>
    <w:p w14:paraId="35B16616" w14:textId="1C2C84E3" w:rsidR="009C082F" w:rsidRPr="0096143A" w:rsidRDefault="00E472BC">
      <w:pPr>
        <w:pStyle w:val="ListParagraph"/>
        <w:numPr>
          <w:ilvl w:val="0"/>
          <w:numId w:val="1"/>
        </w:numPr>
        <w:tabs>
          <w:tab w:val="left" w:pos="915"/>
          <w:tab w:val="left" w:pos="916"/>
        </w:tabs>
        <w:spacing w:before="22"/>
        <w:ind w:left="915" w:hanging="361"/>
        <w:rPr>
          <w:rFonts w:asciiTheme="minorHAnsi" w:hAnsiTheme="minorHAnsi"/>
        </w:rPr>
      </w:pPr>
      <w:r w:rsidRPr="0096143A">
        <w:rPr>
          <w:rFonts w:asciiTheme="minorHAnsi" w:hAnsiTheme="minorHAnsi"/>
          <w:w w:val="105"/>
        </w:rPr>
        <w:t xml:space="preserve">Permanent </w:t>
      </w:r>
      <w:r w:rsidR="00492EAC" w:rsidRPr="0096143A">
        <w:rPr>
          <w:rFonts w:asciiTheme="minorHAnsi" w:hAnsiTheme="minorHAnsi"/>
          <w:w w:val="105"/>
        </w:rPr>
        <w:t>Placement with a Fit and W</w:t>
      </w:r>
      <w:r w:rsidRPr="0096143A">
        <w:rPr>
          <w:rFonts w:asciiTheme="minorHAnsi" w:hAnsiTheme="minorHAnsi"/>
          <w:w w:val="105"/>
        </w:rPr>
        <w:t>illing</w:t>
      </w:r>
      <w:r w:rsidRPr="0096143A">
        <w:rPr>
          <w:rFonts w:asciiTheme="minorHAnsi" w:hAnsiTheme="minorHAnsi"/>
          <w:spacing w:val="18"/>
          <w:w w:val="105"/>
        </w:rPr>
        <w:t xml:space="preserve"> </w:t>
      </w:r>
      <w:r w:rsidR="00492EAC" w:rsidRPr="0096143A">
        <w:rPr>
          <w:rFonts w:asciiTheme="minorHAnsi" w:hAnsiTheme="minorHAnsi"/>
          <w:w w:val="105"/>
        </w:rPr>
        <w:t>R</w:t>
      </w:r>
      <w:r w:rsidRPr="0096143A">
        <w:rPr>
          <w:rFonts w:asciiTheme="minorHAnsi" w:hAnsiTheme="minorHAnsi"/>
          <w:w w:val="105"/>
        </w:rPr>
        <w:t>elative</w:t>
      </w:r>
    </w:p>
    <w:p w14:paraId="71A631A8" w14:textId="77777777" w:rsidR="009C082F" w:rsidRPr="0096143A" w:rsidRDefault="009C082F">
      <w:pPr>
        <w:pStyle w:val="BodyText"/>
        <w:spacing w:before="1"/>
        <w:rPr>
          <w:rFonts w:asciiTheme="minorHAnsi" w:hAnsiTheme="minorHAnsi"/>
          <w:sz w:val="22"/>
          <w:szCs w:val="22"/>
        </w:rPr>
      </w:pPr>
    </w:p>
    <w:p w14:paraId="237BC4E9" w14:textId="670ED542" w:rsidR="00090ABF" w:rsidRPr="0096143A" w:rsidRDefault="00E472BC" w:rsidP="00090ABF">
      <w:pPr>
        <w:pStyle w:val="BodyText"/>
        <w:spacing w:before="1"/>
        <w:ind w:left="172"/>
        <w:rPr>
          <w:rFonts w:asciiTheme="minorHAnsi" w:hAnsiTheme="minorHAnsi"/>
          <w:sz w:val="22"/>
          <w:szCs w:val="22"/>
        </w:rPr>
      </w:pPr>
      <w:r w:rsidRPr="0096143A">
        <w:rPr>
          <w:rFonts w:asciiTheme="minorHAnsi" w:hAnsiTheme="minorHAnsi"/>
          <w:w w:val="105"/>
          <w:sz w:val="22"/>
          <w:szCs w:val="22"/>
        </w:rPr>
        <w:t>If the permanency plan recommends long term foster care with a non-relative or any other placement not listed above (i</w:t>
      </w:r>
      <w:r w:rsidR="00430DB5" w:rsidRPr="0096143A">
        <w:rPr>
          <w:rFonts w:asciiTheme="minorHAnsi" w:hAnsiTheme="minorHAnsi"/>
          <w:w w:val="105"/>
          <w:sz w:val="22"/>
          <w:szCs w:val="22"/>
        </w:rPr>
        <w:t>.</w:t>
      </w:r>
      <w:r w:rsidRPr="0096143A">
        <w:rPr>
          <w:rFonts w:asciiTheme="minorHAnsi" w:hAnsiTheme="minorHAnsi"/>
          <w:w w:val="105"/>
          <w:sz w:val="22"/>
          <w:szCs w:val="22"/>
        </w:rPr>
        <w:t>e. "APPLA: Another Perm</w:t>
      </w:r>
      <w:r w:rsidR="00C90746" w:rsidRPr="0096143A">
        <w:rPr>
          <w:rFonts w:asciiTheme="minorHAnsi" w:hAnsiTheme="minorHAnsi"/>
          <w:w w:val="105"/>
          <w:sz w:val="22"/>
          <w:szCs w:val="22"/>
        </w:rPr>
        <w:t>anent Planned Living Arrangemen</w:t>
      </w:r>
      <w:r w:rsidRPr="0096143A">
        <w:rPr>
          <w:rFonts w:asciiTheme="minorHAnsi" w:hAnsiTheme="minorHAnsi"/>
          <w:w w:val="105"/>
          <w:sz w:val="22"/>
          <w:szCs w:val="22"/>
        </w:rPr>
        <w:t xml:space="preserve">t"), DCF must </w:t>
      </w:r>
      <w:r w:rsidR="00090ABF" w:rsidRPr="0096143A">
        <w:rPr>
          <w:rFonts w:asciiTheme="minorHAnsi" w:hAnsiTheme="minorHAnsi"/>
          <w:w w:val="105"/>
          <w:sz w:val="22"/>
          <w:szCs w:val="22"/>
        </w:rPr>
        <w:t>document</w:t>
      </w:r>
      <w:r w:rsidRPr="0096143A">
        <w:rPr>
          <w:rFonts w:asciiTheme="minorHAnsi" w:hAnsiTheme="minorHAnsi"/>
          <w:w w:val="105"/>
          <w:sz w:val="22"/>
          <w:szCs w:val="22"/>
        </w:rPr>
        <w:t xml:space="preserve"> to the court that a compelling reason exists why</w:t>
      </w:r>
      <w:r w:rsidR="00090ABF" w:rsidRPr="0096143A">
        <w:rPr>
          <w:rFonts w:asciiTheme="minorHAnsi" w:hAnsiTheme="minorHAnsi"/>
          <w:w w:val="105"/>
          <w:sz w:val="22"/>
          <w:szCs w:val="22"/>
        </w:rPr>
        <w:t xml:space="preserve"> it is not in the best interests of</w:t>
      </w:r>
      <w:r w:rsidRPr="0096143A">
        <w:rPr>
          <w:rFonts w:asciiTheme="minorHAnsi" w:hAnsiTheme="minorHAnsi"/>
          <w:w w:val="105"/>
          <w:sz w:val="22"/>
          <w:szCs w:val="22"/>
        </w:rPr>
        <w:t xml:space="preserve"> the child </w:t>
      </w:r>
      <w:r w:rsidR="00090ABF" w:rsidRPr="0096143A">
        <w:rPr>
          <w:rFonts w:asciiTheme="minorHAnsi" w:hAnsiTheme="minorHAnsi"/>
          <w:w w:val="105"/>
          <w:sz w:val="22"/>
          <w:szCs w:val="22"/>
        </w:rPr>
        <w:t>to</w:t>
      </w:r>
      <w:r w:rsidRPr="0096143A">
        <w:rPr>
          <w:rFonts w:asciiTheme="minorHAnsi" w:hAnsiTheme="minorHAnsi"/>
          <w:w w:val="105"/>
          <w:sz w:val="22"/>
          <w:szCs w:val="22"/>
        </w:rPr>
        <w:t xml:space="preserve"> be recommended for the one of the </w:t>
      </w:r>
      <w:r w:rsidR="00090ABF" w:rsidRPr="0096143A">
        <w:rPr>
          <w:rFonts w:asciiTheme="minorHAnsi" w:hAnsiTheme="minorHAnsi"/>
          <w:w w:val="105"/>
          <w:sz w:val="22"/>
          <w:szCs w:val="22"/>
        </w:rPr>
        <w:t>other, above-mentioned</w:t>
      </w:r>
      <w:r w:rsidRPr="0096143A">
        <w:rPr>
          <w:rFonts w:asciiTheme="minorHAnsi" w:hAnsiTheme="minorHAnsi"/>
          <w:w w:val="105"/>
          <w:sz w:val="22"/>
          <w:szCs w:val="22"/>
        </w:rPr>
        <w:t xml:space="preserve"> permanency options.</w:t>
      </w:r>
      <w:r w:rsidR="00090ABF" w:rsidRPr="0096143A">
        <w:rPr>
          <w:rFonts w:asciiTheme="minorHAnsi" w:hAnsiTheme="minorHAnsi"/>
          <w:w w:val="105"/>
          <w:sz w:val="22"/>
          <w:szCs w:val="22"/>
        </w:rPr>
        <w:t xml:space="preserve">  </w:t>
      </w:r>
      <w:r w:rsidR="00090ABF" w:rsidRPr="00974A8E">
        <w:rPr>
          <w:rFonts w:asciiTheme="minorHAnsi" w:hAnsiTheme="minorHAnsi"/>
          <w:i/>
          <w:w w:val="105"/>
          <w:sz w:val="22"/>
          <w:szCs w:val="22"/>
        </w:rPr>
        <w:t>45 C.F.R. §1355.20; C.G.S. § 46b-129(k)</w:t>
      </w:r>
      <w:r w:rsidR="001C3077" w:rsidRPr="00974A8E">
        <w:rPr>
          <w:rFonts w:asciiTheme="minorHAnsi" w:hAnsiTheme="minorHAnsi"/>
          <w:i/>
          <w:w w:val="105"/>
          <w:sz w:val="22"/>
          <w:szCs w:val="22"/>
        </w:rPr>
        <w:t>.</w:t>
      </w:r>
    </w:p>
    <w:p w14:paraId="2D09045F" w14:textId="2C757EF3" w:rsidR="00090ABF" w:rsidRPr="0096143A" w:rsidRDefault="00090ABF">
      <w:pPr>
        <w:pStyle w:val="BodyText"/>
        <w:spacing w:line="254" w:lineRule="auto"/>
        <w:ind w:left="186" w:right="786" w:firstLine="4"/>
        <w:rPr>
          <w:rFonts w:asciiTheme="minorHAnsi" w:hAnsiTheme="minorHAnsi"/>
          <w:w w:val="105"/>
          <w:sz w:val="22"/>
          <w:szCs w:val="22"/>
        </w:rPr>
      </w:pPr>
    </w:p>
    <w:p w14:paraId="6FC0A843" w14:textId="38908C13" w:rsidR="007C4265" w:rsidRPr="0096143A" w:rsidRDefault="00090ABF" w:rsidP="00090ABF">
      <w:pPr>
        <w:pStyle w:val="BodyText"/>
        <w:spacing w:line="254" w:lineRule="auto"/>
        <w:ind w:left="186" w:right="786" w:firstLine="4"/>
        <w:rPr>
          <w:rFonts w:asciiTheme="minorHAnsi" w:hAnsiTheme="minorHAnsi"/>
          <w:w w:val="105"/>
          <w:sz w:val="22"/>
          <w:szCs w:val="22"/>
          <w:u w:val="single"/>
        </w:rPr>
      </w:pPr>
      <w:r w:rsidRPr="0096143A">
        <w:rPr>
          <w:rFonts w:asciiTheme="minorHAnsi" w:hAnsiTheme="minorHAnsi"/>
          <w:b/>
          <w:color w:val="000000"/>
          <w:sz w:val="22"/>
          <w:szCs w:val="22"/>
        </w:rPr>
        <w:t>NOTE</w:t>
      </w:r>
      <w:r w:rsidRPr="0096143A">
        <w:rPr>
          <w:rFonts w:asciiTheme="minorHAnsi" w:hAnsiTheme="minorHAnsi"/>
          <w:color w:val="000000"/>
          <w:sz w:val="22"/>
          <w:szCs w:val="22"/>
        </w:rPr>
        <w:t>: The Preventing Sex Trafficking and Strengthening Families Act (“SFA”)</w:t>
      </w:r>
      <w:r w:rsidRPr="0096143A">
        <w:rPr>
          <w:rFonts w:asciiTheme="minorHAnsi" w:hAnsiTheme="minorHAnsi"/>
          <w:color w:val="000000"/>
          <w:sz w:val="22"/>
          <w:szCs w:val="22"/>
          <w:vertAlign w:val="superscript"/>
        </w:rPr>
        <w:t> </w:t>
      </w:r>
      <w:r w:rsidRPr="0096143A">
        <w:rPr>
          <w:rFonts w:asciiTheme="minorHAnsi" w:hAnsiTheme="minorHAnsi"/>
          <w:color w:val="000000"/>
          <w:sz w:val="22"/>
          <w:szCs w:val="22"/>
        </w:rPr>
        <w:t>includes new provisions for older youth in foster care. Courts must oversee these provisions and work with DCF to develop policies and enforce them.</w:t>
      </w:r>
      <w:r w:rsidRPr="0096143A">
        <w:rPr>
          <w:rFonts w:asciiTheme="minorHAnsi" w:hAnsiTheme="minorHAnsi"/>
          <w:w w:val="105"/>
          <w:sz w:val="22"/>
          <w:szCs w:val="22"/>
        </w:rPr>
        <w:t xml:space="preserve">  As a result, both federal and sta</w:t>
      </w:r>
      <w:r w:rsidR="007C4265" w:rsidRPr="0096143A">
        <w:rPr>
          <w:rFonts w:asciiTheme="minorHAnsi" w:hAnsiTheme="minorHAnsi"/>
          <w:w w:val="105"/>
          <w:sz w:val="22"/>
          <w:szCs w:val="22"/>
        </w:rPr>
        <w:t xml:space="preserve">te law </w:t>
      </w:r>
      <w:r w:rsidRPr="0096143A">
        <w:rPr>
          <w:rFonts w:asciiTheme="minorHAnsi" w:hAnsiTheme="minorHAnsi"/>
          <w:w w:val="105"/>
          <w:sz w:val="22"/>
          <w:szCs w:val="22"/>
        </w:rPr>
        <w:t>prohibit</w:t>
      </w:r>
      <w:r w:rsidR="007C4265" w:rsidRPr="0096143A">
        <w:rPr>
          <w:rFonts w:asciiTheme="minorHAnsi" w:hAnsiTheme="minorHAnsi"/>
          <w:w w:val="105"/>
          <w:sz w:val="22"/>
          <w:szCs w:val="22"/>
        </w:rPr>
        <w:t xml:space="preserve"> APPLA to be goal for </w:t>
      </w:r>
      <w:r w:rsidRPr="0096143A">
        <w:rPr>
          <w:rFonts w:asciiTheme="minorHAnsi" w:hAnsiTheme="minorHAnsi"/>
          <w:w w:val="105"/>
          <w:sz w:val="22"/>
          <w:szCs w:val="22"/>
        </w:rPr>
        <w:t xml:space="preserve">youth under age </w:t>
      </w:r>
      <w:r w:rsidR="0096143A">
        <w:rPr>
          <w:rFonts w:asciiTheme="minorHAnsi" w:hAnsiTheme="minorHAnsi"/>
          <w:w w:val="105"/>
          <w:sz w:val="22"/>
          <w:szCs w:val="22"/>
        </w:rPr>
        <w:t>16</w:t>
      </w:r>
      <w:r w:rsidR="007C4265" w:rsidRPr="0096143A">
        <w:rPr>
          <w:rFonts w:asciiTheme="minorHAnsi" w:hAnsiTheme="minorHAnsi"/>
          <w:w w:val="105"/>
          <w:sz w:val="22"/>
          <w:szCs w:val="22"/>
        </w:rPr>
        <w:t xml:space="preserve">.  </w:t>
      </w:r>
      <w:r w:rsidRPr="00974A8E">
        <w:rPr>
          <w:rFonts w:asciiTheme="minorHAnsi" w:hAnsiTheme="minorHAnsi"/>
          <w:i/>
          <w:color w:val="000000"/>
          <w:sz w:val="22"/>
          <w:szCs w:val="22"/>
        </w:rPr>
        <w:t>42 U.S.C.A</w:t>
      </w:r>
      <w:r w:rsidR="001C3077" w:rsidRPr="00974A8E">
        <w:rPr>
          <w:rFonts w:asciiTheme="minorHAnsi" w:hAnsiTheme="minorHAnsi"/>
          <w:i/>
          <w:color w:val="000000"/>
          <w:sz w:val="22"/>
          <w:szCs w:val="22"/>
        </w:rPr>
        <w:t>. § 675(5</w:t>
      </w:r>
      <w:proofErr w:type="gramStart"/>
      <w:r w:rsidR="001C3077" w:rsidRPr="00974A8E">
        <w:rPr>
          <w:rFonts w:asciiTheme="minorHAnsi" w:hAnsiTheme="minorHAnsi"/>
          <w:i/>
          <w:color w:val="000000"/>
          <w:sz w:val="22"/>
          <w:szCs w:val="22"/>
        </w:rPr>
        <w:t>)(</w:t>
      </w:r>
      <w:proofErr w:type="gramEnd"/>
      <w:r w:rsidR="001C3077" w:rsidRPr="00974A8E">
        <w:rPr>
          <w:rFonts w:asciiTheme="minorHAnsi" w:hAnsiTheme="minorHAnsi"/>
          <w:i/>
          <w:color w:val="000000"/>
          <w:sz w:val="22"/>
          <w:szCs w:val="22"/>
        </w:rPr>
        <w:t>C)(</w:t>
      </w:r>
      <w:proofErr w:type="spellStart"/>
      <w:r w:rsidR="001C3077" w:rsidRPr="00974A8E">
        <w:rPr>
          <w:rFonts w:asciiTheme="minorHAnsi" w:hAnsiTheme="minorHAnsi"/>
          <w:i/>
          <w:color w:val="000000"/>
          <w:sz w:val="22"/>
          <w:szCs w:val="22"/>
        </w:rPr>
        <w:t>i</w:t>
      </w:r>
      <w:proofErr w:type="spellEnd"/>
      <w:r w:rsidR="001C3077" w:rsidRPr="00974A8E">
        <w:rPr>
          <w:rFonts w:asciiTheme="minorHAnsi" w:hAnsiTheme="minorHAnsi"/>
          <w:i/>
          <w:color w:val="000000"/>
          <w:sz w:val="22"/>
          <w:szCs w:val="22"/>
        </w:rPr>
        <w:t>);</w:t>
      </w:r>
      <w:r w:rsidRPr="00974A8E">
        <w:rPr>
          <w:rFonts w:asciiTheme="minorHAnsi" w:hAnsiTheme="minorHAnsi"/>
          <w:i/>
          <w:color w:val="000000"/>
          <w:sz w:val="22"/>
          <w:szCs w:val="22"/>
        </w:rPr>
        <w:t xml:space="preserve"> </w:t>
      </w:r>
      <w:r w:rsidR="007C4265" w:rsidRPr="00974A8E">
        <w:rPr>
          <w:rFonts w:asciiTheme="minorHAnsi" w:hAnsiTheme="minorHAnsi"/>
          <w:i/>
          <w:w w:val="105"/>
          <w:sz w:val="22"/>
          <w:szCs w:val="22"/>
        </w:rPr>
        <w:t>C.G.S. § 46b-129(k)(2)(D)</w:t>
      </w:r>
      <w:r w:rsidRPr="00974A8E">
        <w:rPr>
          <w:rFonts w:asciiTheme="minorHAnsi" w:hAnsiTheme="minorHAnsi"/>
          <w:i/>
          <w:w w:val="105"/>
          <w:sz w:val="22"/>
          <w:szCs w:val="22"/>
        </w:rPr>
        <w:t>.</w:t>
      </w:r>
      <w:r w:rsidRPr="0096143A">
        <w:rPr>
          <w:rFonts w:asciiTheme="minorHAnsi" w:hAnsiTheme="minorHAnsi"/>
          <w:w w:val="105"/>
          <w:sz w:val="22"/>
          <w:szCs w:val="22"/>
        </w:rPr>
        <w:t xml:space="preserve">  Additionally, where APPLA is the goal, the court must now inquire </w:t>
      </w:r>
      <w:r w:rsidRPr="0096143A">
        <w:rPr>
          <w:rFonts w:asciiTheme="minorHAnsi" w:hAnsiTheme="minorHAnsi"/>
          <w:b/>
          <w:w w:val="105"/>
          <w:sz w:val="22"/>
          <w:szCs w:val="22"/>
        </w:rPr>
        <w:t>directly</w:t>
      </w:r>
      <w:r w:rsidRPr="0096143A">
        <w:rPr>
          <w:rFonts w:asciiTheme="minorHAnsi" w:hAnsiTheme="minorHAnsi"/>
          <w:w w:val="105"/>
          <w:sz w:val="22"/>
          <w:szCs w:val="22"/>
        </w:rPr>
        <w:t xml:space="preserve"> of the youth about his or her desired permanency plan. </w:t>
      </w:r>
      <w:r w:rsidRPr="0096143A">
        <w:rPr>
          <w:rFonts w:asciiTheme="minorHAnsi" w:hAnsiTheme="minorHAnsi"/>
          <w:w w:val="105"/>
          <w:sz w:val="22"/>
          <w:szCs w:val="22"/>
          <w:u w:val="single"/>
        </w:rPr>
        <w:t>Id.</w:t>
      </w:r>
    </w:p>
    <w:p w14:paraId="1C88815C" w14:textId="77777777" w:rsidR="009C082F" w:rsidRPr="0096143A" w:rsidRDefault="009C082F">
      <w:pPr>
        <w:pStyle w:val="BodyText"/>
        <w:spacing w:before="4"/>
        <w:rPr>
          <w:rFonts w:asciiTheme="minorHAnsi" w:hAnsiTheme="minorHAnsi"/>
          <w:sz w:val="22"/>
          <w:szCs w:val="22"/>
        </w:rPr>
      </w:pPr>
    </w:p>
    <w:p w14:paraId="5DD21436" w14:textId="1C5A7B6A" w:rsidR="005B5391" w:rsidRPr="0096143A" w:rsidRDefault="003B6901" w:rsidP="00815F60">
      <w:pPr>
        <w:pStyle w:val="BodyText"/>
        <w:spacing w:line="252" w:lineRule="auto"/>
        <w:ind w:left="177" w:right="766" w:firstLine="7"/>
        <w:rPr>
          <w:rFonts w:asciiTheme="minorHAnsi" w:hAnsiTheme="minorHAnsi"/>
          <w:w w:val="105"/>
          <w:sz w:val="22"/>
          <w:szCs w:val="22"/>
        </w:rPr>
      </w:pPr>
      <w:r w:rsidRPr="0096143A">
        <w:rPr>
          <w:rFonts w:asciiTheme="minorHAnsi" w:hAnsiTheme="minorHAnsi"/>
          <w:b/>
          <w:w w:val="105"/>
          <w:sz w:val="22"/>
          <w:szCs w:val="22"/>
        </w:rPr>
        <w:t>NOTE</w:t>
      </w:r>
      <w:r w:rsidRPr="0096143A">
        <w:rPr>
          <w:rFonts w:asciiTheme="minorHAnsi" w:hAnsiTheme="minorHAnsi"/>
          <w:w w:val="105"/>
          <w:sz w:val="22"/>
          <w:szCs w:val="22"/>
        </w:rPr>
        <w:t>: S</w:t>
      </w:r>
      <w:r w:rsidR="00E472BC" w:rsidRPr="0096143A">
        <w:rPr>
          <w:rFonts w:asciiTheme="minorHAnsi" w:hAnsiTheme="minorHAnsi"/>
          <w:w w:val="105"/>
          <w:sz w:val="22"/>
          <w:szCs w:val="22"/>
        </w:rPr>
        <w:t xml:space="preserve">tate law </w:t>
      </w:r>
      <w:r w:rsidR="00492EAC" w:rsidRPr="0096143A">
        <w:rPr>
          <w:rFonts w:asciiTheme="minorHAnsi" w:hAnsiTheme="minorHAnsi"/>
          <w:w w:val="105"/>
          <w:sz w:val="22"/>
          <w:szCs w:val="22"/>
        </w:rPr>
        <w:t>also provides for a "Permanent G</w:t>
      </w:r>
      <w:r w:rsidR="00A0225F" w:rsidRPr="0096143A">
        <w:rPr>
          <w:rFonts w:asciiTheme="minorHAnsi" w:hAnsiTheme="minorHAnsi"/>
          <w:w w:val="105"/>
          <w:sz w:val="22"/>
          <w:szCs w:val="22"/>
        </w:rPr>
        <w:t>uardianship,”</w:t>
      </w:r>
      <w:r w:rsidR="00E472BC" w:rsidRPr="0096143A">
        <w:rPr>
          <w:rFonts w:asciiTheme="minorHAnsi" w:hAnsiTheme="minorHAnsi"/>
          <w:w w:val="105"/>
          <w:sz w:val="22"/>
          <w:szCs w:val="22"/>
        </w:rPr>
        <w:t xml:space="preserve"> </w:t>
      </w:r>
      <w:r w:rsidR="00A0225F" w:rsidRPr="0096143A">
        <w:rPr>
          <w:rFonts w:asciiTheme="minorHAnsi" w:hAnsiTheme="minorHAnsi"/>
          <w:w w:val="105"/>
          <w:sz w:val="22"/>
          <w:szCs w:val="22"/>
        </w:rPr>
        <w:t>which</w:t>
      </w:r>
      <w:r w:rsidR="00E472BC" w:rsidRPr="0096143A">
        <w:rPr>
          <w:rFonts w:asciiTheme="minorHAnsi" w:hAnsiTheme="minorHAnsi"/>
          <w:w w:val="105"/>
          <w:sz w:val="22"/>
          <w:szCs w:val="22"/>
        </w:rPr>
        <w:t xml:space="preserve"> </w:t>
      </w:r>
      <w:r w:rsidR="00C90746" w:rsidRPr="0096143A">
        <w:rPr>
          <w:rFonts w:asciiTheme="minorHAnsi" w:hAnsiTheme="minorHAnsi"/>
          <w:w w:val="105"/>
          <w:sz w:val="22"/>
          <w:szCs w:val="22"/>
        </w:rPr>
        <w:t>is a hybrid between traditional</w:t>
      </w:r>
      <w:r w:rsidR="00E472BC" w:rsidRPr="0096143A">
        <w:rPr>
          <w:rFonts w:asciiTheme="minorHAnsi" w:hAnsiTheme="minorHAnsi"/>
          <w:w w:val="105"/>
          <w:sz w:val="22"/>
          <w:szCs w:val="22"/>
        </w:rPr>
        <w:t xml:space="preserve"> guardianship and </w:t>
      </w:r>
      <w:r w:rsidR="00E472BC" w:rsidRPr="0096143A">
        <w:rPr>
          <w:rFonts w:asciiTheme="minorHAnsi" w:hAnsiTheme="minorHAnsi"/>
          <w:spacing w:val="-3"/>
          <w:w w:val="105"/>
          <w:sz w:val="22"/>
          <w:szCs w:val="22"/>
        </w:rPr>
        <w:t xml:space="preserve">termination </w:t>
      </w:r>
      <w:r w:rsidR="00E472BC" w:rsidRPr="0096143A">
        <w:rPr>
          <w:rFonts w:asciiTheme="minorHAnsi" w:hAnsiTheme="minorHAnsi"/>
          <w:w w:val="105"/>
          <w:sz w:val="22"/>
          <w:szCs w:val="22"/>
        </w:rPr>
        <w:t xml:space="preserve">of parental rights. To order permanent </w:t>
      </w:r>
      <w:r w:rsidR="00E472BC" w:rsidRPr="0096143A">
        <w:rPr>
          <w:rFonts w:asciiTheme="minorHAnsi" w:hAnsiTheme="minorHAnsi"/>
          <w:spacing w:val="-5"/>
          <w:w w:val="105"/>
          <w:sz w:val="22"/>
          <w:szCs w:val="22"/>
        </w:rPr>
        <w:t xml:space="preserve">guardianship, </w:t>
      </w:r>
      <w:r w:rsidR="00E472BC" w:rsidRPr="0096143A">
        <w:rPr>
          <w:rFonts w:asciiTheme="minorHAnsi" w:hAnsiTheme="minorHAnsi"/>
          <w:w w:val="105"/>
          <w:sz w:val="22"/>
          <w:szCs w:val="22"/>
        </w:rPr>
        <w:t>the court must find that one of the adjudicative grounds has been established</w:t>
      </w:r>
      <w:r w:rsidR="0096143A">
        <w:rPr>
          <w:rFonts w:asciiTheme="minorHAnsi" w:hAnsiTheme="minorHAnsi"/>
          <w:w w:val="105"/>
          <w:sz w:val="22"/>
          <w:szCs w:val="22"/>
        </w:rPr>
        <w:t>,</w:t>
      </w:r>
      <w:r w:rsidR="00E472BC" w:rsidRPr="0096143A">
        <w:rPr>
          <w:rFonts w:asciiTheme="minorHAnsi" w:hAnsiTheme="minorHAnsi"/>
          <w:w w:val="105"/>
          <w:sz w:val="22"/>
          <w:szCs w:val="22"/>
        </w:rPr>
        <w:t xml:space="preserve"> and that</w:t>
      </w:r>
      <w:r w:rsidR="00C90746" w:rsidRPr="0096143A">
        <w:rPr>
          <w:rFonts w:asciiTheme="minorHAnsi" w:hAnsiTheme="minorHAnsi"/>
          <w:w w:val="105"/>
          <w:sz w:val="22"/>
          <w:szCs w:val="22"/>
        </w:rPr>
        <w:t xml:space="preserve"> permanent guardianship serves </w:t>
      </w:r>
      <w:r w:rsidR="00E472BC" w:rsidRPr="0096143A">
        <w:rPr>
          <w:rFonts w:asciiTheme="minorHAnsi" w:hAnsiTheme="minorHAnsi"/>
          <w:w w:val="105"/>
          <w:sz w:val="22"/>
          <w:szCs w:val="22"/>
        </w:rPr>
        <w:t xml:space="preserve">the child's best interests.  </w:t>
      </w:r>
    </w:p>
    <w:p w14:paraId="3D40EF26" w14:textId="77777777" w:rsidR="005B5391" w:rsidRPr="0096143A" w:rsidRDefault="005B5391" w:rsidP="00815F60">
      <w:pPr>
        <w:pStyle w:val="BodyText"/>
        <w:spacing w:line="252" w:lineRule="auto"/>
        <w:ind w:left="177" w:right="766" w:firstLine="7"/>
        <w:rPr>
          <w:rFonts w:asciiTheme="minorHAnsi" w:hAnsiTheme="minorHAnsi"/>
          <w:w w:val="105"/>
          <w:sz w:val="22"/>
          <w:szCs w:val="22"/>
        </w:rPr>
      </w:pPr>
    </w:p>
    <w:p w14:paraId="41ED3DC7" w14:textId="5F5E3C6C" w:rsidR="00815F60" w:rsidRPr="0096143A" w:rsidRDefault="00E472BC" w:rsidP="00815F60">
      <w:pPr>
        <w:pStyle w:val="BodyText"/>
        <w:spacing w:line="252" w:lineRule="auto"/>
        <w:ind w:left="177" w:right="766" w:firstLine="7"/>
        <w:rPr>
          <w:rFonts w:asciiTheme="minorHAnsi" w:hAnsiTheme="minorHAnsi"/>
          <w:w w:val="105"/>
          <w:sz w:val="22"/>
          <w:szCs w:val="22"/>
        </w:rPr>
      </w:pPr>
      <w:r w:rsidRPr="0096143A">
        <w:rPr>
          <w:rFonts w:asciiTheme="minorHAnsi" w:hAnsiTheme="minorHAnsi"/>
          <w:w w:val="105"/>
          <w:sz w:val="22"/>
          <w:szCs w:val="22"/>
        </w:rPr>
        <w:t>If the child is over 12, the child mus</w:t>
      </w:r>
      <w:r w:rsidR="00C90746" w:rsidRPr="0096143A">
        <w:rPr>
          <w:rFonts w:asciiTheme="minorHAnsi" w:hAnsiTheme="minorHAnsi"/>
          <w:w w:val="105"/>
          <w:sz w:val="22"/>
          <w:szCs w:val="22"/>
        </w:rPr>
        <w:t>t</w:t>
      </w:r>
      <w:r w:rsidRPr="0096143A">
        <w:rPr>
          <w:rFonts w:asciiTheme="minorHAnsi" w:hAnsiTheme="minorHAnsi"/>
          <w:w w:val="105"/>
          <w:sz w:val="22"/>
          <w:szCs w:val="22"/>
        </w:rPr>
        <w:t xml:space="preserve"> consent to the permanent guardianship. The child must have resided with the proposed guardian for one year, and the parent must be advised that he or she cannot move to revoke or dissolve the permanent guardianship (or the court</w:t>
      </w:r>
      <w:r w:rsidRPr="0096143A">
        <w:rPr>
          <w:rFonts w:asciiTheme="minorHAnsi" w:hAnsiTheme="minorHAnsi"/>
          <w:spacing w:val="-1"/>
          <w:w w:val="105"/>
          <w:sz w:val="22"/>
          <w:szCs w:val="22"/>
        </w:rPr>
        <w:t xml:space="preserve"> </w:t>
      </w:r>
      <w:r w:rsidRPr="0096143A">
        <w:rPr>
          <w:rFonts w:asciiTheme="minorHAnsi" w:hAnsiTheme="minorHAnsi"/>
          <w:w w:val="105"/>
          <w:sz w:val="22"/>
          <w:szCs w:val="22"/>
        </w:rPr>
        <w:t>must record</w:t>
      </w:r>
      <w:r w:rsidRPr="0096143A">
        <w:rPr>
          <w:rFonts w:asciiTheme="minorHAnsi" w:hAnsiTheme="minorHAnsi"/>
          <w:spacing w:val="3"/>
          <w:w w:val="105"/>
          <w:sz w:val="22"/>
          <w:szCs w:val="22"/>
        </w:rPr>
        <w:t xml:space="preserve"> </w:t>
      </w:r>
      <w:r w:rsidRPr="0096143A">
        <w:rPr>
          <w:rFonts w:asciiTheme="minorHAnsi" w:hAnsiTheme="minorHAnsi"/>
          <w:w w:val="105"/>
          <w:sz w:val="22"/>
          <w:szCs w:val="22"/>
        </w:rPr>
        <w:t>why</w:t>
      </w:r>
      <w:r w:rsidRPr="0096143A">
        <w:rPr>
          <w:rFonts w:asciiTheme="minorHAnsi" w:hAnsiTheme="minorHAnsi"/>
          <w:spacing w:val="10"/>
          <w:w w:val="105"/>
          <w:sz w:val="22"/>
          <w:szCs w:val="22"/>
        </w:rPr>
        <w:t xml:space="preserve"> </w:t>
      </w:r>
      <w:r w:rsidRPr="0096143A">
        <w:rPr>
          <w:rFonts w:asciiTheme="minorHAnsi" w:hAnsiTheme="minorHAnsi"/>
          <w:w w:val="105"/>
          <w:sz w:val="22"/>
          <w:szCs w:val="22"/>
        </w:rPr>
        <w:t>the</w:t>
      </w:r>
      <w:r w:rsidRPr="0096143A">
        <w:rPr>
          <w:rFonts w:asciiTheme="minorHAnsi" w:hAnsiTheme="minorHAnsi"/>
          <w:spacing w:val="-6"/>
          <w:w w:val="105"/>
          <w:sz w:val="22"/>
          <w:szCs w:val="22"/>
        </w:rPr>
        <w:t xml:space="preserve"> </w:t>
      </w:r>
      <w:r w:rsidRPr="0096143A">
        <w:rPr>
          <w:rFonts w:asciiTheme="minorHAnsi" w:hAnsiTheme="minorHAnsi"/>
          <w:w w:val="105"/>
          <w:sz w:val="22"/>
          <w:szCs w:val="22"/>
        </w:rPr>
        <w:t>parent</w:t>
      </w:r>
      <w:r w:rsidRPr="0096143A">
        <w:rPr>
          <w:rFonts w:asciiTheme="minorHAnsi" w:hAnsiTheme="minorHAnsi"/>
          <w:spacing w:val="-4"/>
          <w:w w:val="105"/>
          <w:sz w:val="22"/>
          <w:szCs w:val="22"/>
        </w:rPr>
        <w:t xml:space="preserve"> </w:t>
      </w:r>
      <w:r w:rsidRPr="0096143A">
        <w:rPr>
          <w:rFonts w:asciiTheme="minorHAnsi" w:hAnsiTheme="minorHAnsi"/>
          <w:w w:val="105"/>
          <w:sz w:val="22"/>
          <w:szCs w:val="22"/>
        </w:rPr>
        <w:t>cannot</w:t>
      </w:r>
      <w:r w:rsidRPr="0096143A">
        <w:rPr>
          <w:rFonts w:asciiTheme="minorHAnsi" w:hAnsiTheme="minorHAnsi"/>
          <w:spacing w:val="-4"/>
          <w:w w:val="105"/>
          <w:sz w:val="22"/>
          <w:szCs w:val="22"/>
        </w:rPr>
        <w:t xml:space="preserve"> </w:t>
      </w:r>
      <w:r w:rsidRPr="0096143A">
        <w:rPr>
          <w:rFonts w:asciiTheme="minorHAnsi" w:hAnsiTheme="minorHAnsi"/>
          <w:w w:val="105"/>
          <w:sz w:val="22"/>
          <w:szCs w:val="22"/>
        </w:rPr>
        <w:t>be</w:t>
      </w:r>
      <w:r w:rsidRPr="0096143A">
        <w:rPr>
          <w:rFonts w:asciiTheme="minorHAnsi" w:hAnsiTheme="minorHAnsi"/>
          <w:spacing w:val="3"/>
          <w:w w:val="105"/>
          <w:sz w:val="22"/>
          <w:szCs w:val="22"/>
        </w:rPr>
        <w:t xml:space="preserve"> </w:t>
      </w:r>
      <w:r w:rsidRPr="0096143A">
        <w:rPr>
          <w:rFonts w:asciiTheme="minorHAnsi" w:hAnsiTheme="minorHAnsi"/>
          <w:w w:val="105"/>
          <w:sz w:val="22"/>
          <w:szCs w:val="22"/>
        </w:rPr>
        <w:t>so</w:t>
      </w:r>
      <w:r w:rsidRPr="0096143A">
        <w:rPr>
          <w:rFonts w:asciiTheme="minorHAnsi" w:hAnsiTheme="minorHAnsi"/>
          <w:spacing w:val="-6"/>
          <w:w w:val="105"/>
          <w:sz w:val="22"/>
          <w:szCs w:val="22"/>
        </w:rPr>
        <w:t xml:space="preserve"> </w:t>
      </w:r>
      <w:r w:rsidRPr="0096143A">
        <w:rPr>
          <w:rFonts w:asciiTheme="minorHAnsi" w:hAnsiTheme="minorHAnsi"/>
          <w:w w:val="105"/>
          <w:sz w:val="22"/>
          <w:szCs w:val="22"/>
        </w:rPr>
        <w:t>advise</w:t>
      </w:r>
      <w:r w:rsidRPr="0096143A">
        <w:rPr>
          <w:rFonts w:asciiTheme="minorHAnsi" w:hAnsiTheme="minorHAnsi"/>
          <w:spacing w:val="-37"/>
          <w:w w:val="105"/>
          <w:sz w:val="22"/>
          <w:szCs w:val="22"/>
        </w:rPr>
        <w:t xml:space="preserve"> </w:t>
      </w:r>
      <w:r w:rsidRPr="0096143A">
        <w:rPr>
          <w:rFonts w:asciiTheme="minorHAnsi" w:hAnsiTheme="minorHAnsi"/>
          <w:w w:val="105"/>
          <w:sz w:val="22"/>
          <w:szCs w:val="22"/>
        </w:rPr>
        <w:t>d).</w:t>
      </w:r>
      <w:r w:rsidRPr="0096143A">
        <w:rPr>
          <w:rFonts w:asciiTheme="minorHAnsi" w:hAnsiTheme="minorHAnsi"/>
          <w:spacing w:val="-16"/>
          <w:w w:val="105"/>
          <w:sz w:val="22"/>
          <w:szCs w:val="22"/>
        </w:rPr>
        <w:t xml:space="preserve"> </w:t>
      </w:r>
      <w:r w:rsidRPr="0096143A">
        <w:rPr>
          <w:rFonts w:asciiTheme="minorHAnsi" w:hAnsiTheme="minorHAnsi"/>
          <w:w w:val="105"/>
          <w:sz w:val="22"/>
          <w:szCs w:val="22"/>
        </w:rPr>
        <w:t>The</w:t>
      </w:r>
      <w:r w:rsidRPr="0096143A">
        <w:rPr>
          <w:rFonts w:asciiTheme="minorHAnsi" w:hAnsiTheme="minorHAnsi"/>
          <w:spacing w:val="-4"/>
          <w:w w:val="105"/>
          <w:sz w:val="22"/>
          <w:szCs w:val="22"/>
        </w:rPr>
        <w:t xml:space="preserve"> </w:t>
      </w:r>
      <w:r w:rsidRPr="0096143A">
        <w:rPr>
          <w:rFonts w:asciiTheme="minorHAnsi" w:hAnsiTheme="minorHAnsi"/>
          <w:w w:val="105"/>
          <w:sz w:val="22"/>
          <w:szCs w:val="22"/>
        </w:rPr>
        <w:t>court</w:t>
      </w:r>
      <w:r w:rsidRPr="0096143A">
        <w:rPr>
          <w:rFonts w:asciiTheme="minorHAnsi" w:hAnsiTheme="minorHAnsi"/>
          <w:spacing w:val="-1"/>
          <w:w w:val="105"/>
          <w:sz w:val="22"/>
          <w:szCs w:val="22"/>
        </w:rPr>
        <w:t xml:space="preserve"> </w:t>
      </w:r>
      <w:r w:rsidRPr="0096143A">
        <w:rPr>
          <w:rFonts w:asciiTheme="minorHAnsi" w:hAnsiTheme="minorHAnsi"/>
          <w:w w:val="105"/>
          <w:sz w:val="22"/>
          <w:szCs w:val="22"/>
        </w:rPr>
        <w:t>may</w:t>
      </w:r>
      <w:r w:rsidRPr="0096143A">
        <w:rPr>
          <w:rFonts w:asciiTheme="minorHAnsi" w:hAnsiTheme="minorHAnsi"/>
          <w:spacing w:val="2"/>
          <w:w w:val="105"/>
          <w:sz w:val="22"/>
          <w:szCs w:val="22"/>
        </w:rPr>
        <w:t xml:space="preserve"> </w:t>
      </w:r>
      <w:r w:rsidRPr="0096143A">
        <w:rPr>
          <w:rFonts w:asciiTheme="minorHAnsi" w:hAnsiTheme="minorHAnsi"/>
          <w:w w:val="105"/>
          <w:sz w:val="22"/>
          <w:szCs w:val="22"/>
        </w:rPr>
        <w:t>dissolve</w:t>
      </w:r>
      <w:r w:rsidRPr="0096143A">
        <w:rPr>
          <w:rFonts w:asciiTheme="minorHAnsi" w:hAnsiTheme="minorHAnsi"/>
          <w:spacing w:val="3"/>
          <w:w w:val="105"/>
          <w:sz w:val="22"/>
          <w:szCs w:val="22"/>
        </w:rPr>
        <w:t xml:space="preserve"> </w:t>
      </w:r>
      <w:r w:rsidRPr="0096143A">
        <w:rPr>
          <w:rFonts w:asciiTheme="minorHAnsi" w:hAnsiTheme="minorHAnsi"/>
          <w:w w:val="105"/>
          <w:sz w:val="22"/>
          <w:szCs w:val="22"/>
        </w:rPr>
        <w:t>the</w:t>
      </w:r>
      <w:r w:rsidRPr="0096143A">
        <w:rPr>
          <w:rFonts w:asciiTheme="minorHAnsi" w:hAnsiTheme="minorHAnsi"/>
          <w:spacing w:val="-6"/>
          <w:w w:val="105"/>
          <w:sz w:val="22"/>
          <w:szCs w:val="22"/>
        </w:rPr>
        <w:t xml:space="preserve"> </w:t>
      </w:r>
      <w:r w:rsidRPr="0096143A">
        <w:rPr>
          <w:rFonts w:asciiTheme="minorHAnsi" w:hAnsiTheme="minorHAnsi"/>
          <w:w w:val="105"/>
          <w:sz w:val="22"/>
          <w:szCs w:val="22"/>
        </w:rPr>
        <w:t>permanent</w:t>
      </w:r>
      <w:r w:rsidR="00C90746" w:rsidRPr="0096143A">
        <w:rPr>
          <w:rFonts w:asciiTheme="minorHAnsi" w:hAnsiTheme="minorHAnsi"/>
          <w:sz w:val="22"/>
          <w:szCs w:val="22"/>
        </w:rPr>
        <w:t xml:space="preserve"> </w:t>
      </w:r>
      <w:r w:rsidRPr="0096143A">
        <w:rPr>
          <w:rFonts w:asciiTheme="minorHAnsi" w:hAnsiTheme="minorHAnsi"/>
          <w:w w:val="105"/>
          <w:sz w:val="22"/>
          <w:szCs w:val="22"/>
        </w:rPr>
        <w:t>gu</w:t>
      </w:r>
      <w:bookmarkStart w:id="0" w:name="_GoBack"/>
      <w:bookmarkEnd w:id="0"/>
      <w:r w:rsidRPr="0096143A">
        <w:rPr>
          <w:rFonts w:asciiTheme="minorHAnsi" w:hAnsiTheme="minorHAnsi"/>
          <w:w w:val="105"/>
          <w:sz w:val="22"/>
          <w:szCs w:val="22"/>
        </w:rPr>
        <w:t xml:space="preserve">ardianship upon the motion of any party </w:t>
      </w:r>
      <w:r w:rsidRPr="0096143A">
        <w:rPr>
          <w:rFonts w:asciiTheme="minorHAnsi" w:hAnsiTheme="minorHAnsi"/>
          <w:i/>
          <w:w w:val="105"/>
          <w:sz w:val="22"/>
          <w:szCs w:val="22"/>
        </w:rPr>
        <w:t>other than the</w:t>
      </w:r>
      <w:r w:rsidRPr="0096143A">
        <w:rPr>
          <w:rFonts w:asciiTheme="minorHAnsi" w:hAnsiTheme="minorHAnsi"/>
          <w:w w:val="105"/>
          <w:sz w:val="22"/>
          <w:szCs w:val="22"/>
        </w:rPr>
        <w:t xml:space="preserve"> </w:t>
      </w:r>
      <w:r w:rsidRPr="0096143A">
        <w:rPr>
          <w:rFonts w:asciiTheme="minorHAnsi" w:hAnsiTheme="minorHAnsi"/>
          <w:i/>
          <w:w w:val="105"/>
          <w:sz w:val="22"/>
          <w:szCs w:val="22"/>
        </w:rPr>
        <w:t>parent</w:t>
      </w:r>
      <w:r w:rsidRPr="0096143A">
        <w:rPr>
          <w:rFonts w:asciiTheme="minorHAnsi" w:hAnsiTheme="minorHAnsi"/>
          <w:w w:val="105"/>
          <w:sz w:val="22"/>
          <w:szCs w:val="22"/>
        </w:rPr>
        <w:t xml:space="preserve"> if the guardian is no longer "suitable or worthy."</w:t>
      </w:r>
      <w:r w:rsidR="00815F60" w:rsidRPr="0096143A">
        <w:rPr>
          <w:rFonts w:asciiTheme="minorHAnsi" w:hAnsiTheme="minorHAnsi"/>
          <w:w w:val="105"/>
          <w:sz w:val="22"/>
          <w:szCs w:val="22"/>
        </w:rPr>
        <w:t xml:space="preserve">  </w:t>
      </w:r>
      <w:r w:rsidR="00815F60" w:rsidRPr="00974A8E">
        <w:rPr>
          <w:rFonts w:asciiTheme="minorHAnsi" w:hAnsiTheme="minorHAnsi"/>
          <w:i/>
          <w:w w:val="105"/>
          <w:sz w:val="22"/>
          <w:szCs w:val="22"/>
        </w:rPr>
        <w:t xml:space="preserve">C.G.S. </w:t>
      </w:r>
      <w:r w:rsidR="001C3077" w:rsidRPr="00974A8E">
        <w:rPr>
          <w:rFonts w:asciiTheme="minorHAnsi" w:hAnsiTheme="minorHAnsi"/>
          <w:i/>
          <w:w w:val="105"/>
          <w:sz w:val="22"/>
          <w:szCs w:val="22"/>
        </w:rPr>
        <w:t xml:space="preserve">§ </w:t>
      </w:r>
      <w:r w:rsidR="00815F60" w:rsidRPr="00974A8E">
        <w:rPr>
          <w:rFonts w:asciiTheme="minorHAnsi" w:hAnsiTheme="minorHAnsi"/>
          <w:i/>
          <w:w w:val="105"/>
          <w:sz w:val="22"/>
          <w:szCs w:val="22"/>
        </w:rPr>
        <w:t>46b-129(j</w:t>
      </w:r>
      <w:proofErr w:type="gramStart"/>
      <w:r w:rsidR="00815F60" w:rsidRPr="00974A8E">
        <w:rPr>
          <w:rFonts w:asciiTheme="minorHAnsi" w:hAnsiTheme="minorHAnsi"/>
          <w:i/>
          <w:w w:val="105"/>
          <w:sz w:val="22"/>
          <w:szCs w:val="22"/>
        </w:rPr>
        <w:t>)(</w:t>
      </w:r>
      <w:proofErr w:type="gramEnd"/>
      <w:r w:rsidR="00815F60" w:rsidRPr="00974A8E">
        <w:rPr>
          <w:rFonts w:asciiTheme="minorHAnsi" w:hAnsiTheme="minorHAnsi"/>
          <w:i/>
          <w:w w:val="105"/>
          <w:sz w:val="22"/>
          <w:szCs w:val="22"/>
        </w:rPr>
        <w:t>6)</w:t>
      </w:r>
    </w:p>
    <w:p w14:paraId="530D56C8" w14:textId="77777777" w:rsidR="009C082F" w:rsidRPr="0096143A" w:rsidRDefault="009C082F">
      <w:pPr>
        <w:pStyle w:val="BodyText"/>
        <w:spacing w:before="10"/>
        <w:rPr>
          <w:rFonts w:asciiTheme="minorHAnsi" w:hAnsiTheme="minorHAnsi"/>
          <w:sz w:val="22"/>
          <w:szCs w:val="22"/>
        </w:rPr>
      </w:pPr>
    </w:p>
    <w:p w14:paraId="45B0D504" w14:textId="77777777" w:rsidR="009C082F" w:rsidRPr="0096143A" w:rsidRDefault="009C082F">
      <w:pPr>
        <w:pStyle w:val="BodyText"/>
        <w:spacing w:before="9"/>
        <w:rPr>
          <w:rFonts w:asciiTheme="minorHAnsi" w:hAnsiTheme="minorHAnsi"/>
          <w:sz w:val="22"/>
          <w:szCs w:val="22"/>
        </w:rPr>
      </w:pPr>
    </w:p>
    <w:p w14:paraId="249ED992" w14:textId="77777777" w:rsidR="00974A8E" w:rsidRDefault="00974A8E">
      <w:pPr>
        <w:pStyle w:val="Heading1"/>
        <w:ind w:left="169"/>
        <w:rPr>
          <w:rFonts w:asciiTheme="minorHAnsi" w:hAnsiTheme="minorHAnsi"/>
          <w:w w:val="105"/>
          <w:sz w:val="22"/>
          <w:szCs w:val="22"/>
        </w:rPr>
      </w:pPr>
    </w:p>
    <w:p w14:paraId="2BE8CD66" w14:textId="50854B19" w:rsidR="009C082F" w:rsidRPr="0096143A" w:rsidRDefault="00E472BC">
      <w:pPr>
        <w:pStyle w:val="Heading1"/>
        <w:ind w:left="169"/>
        <w:rPr>
          <w:rFonts w:asciiTheme="minorHAnsi" w:hAnsiTheme="minorHAnsi"/>
          <w:sz w:val="22"/>
          <w:szCs w:val="22"/>
        </w:rPr>
      </w:pPr>
      <w:r w:rsidRPr="0096143A">
        <w:rPr>
          <w:rFonts w:asciiTheme="minorHAnsi" w:hAnsiTheme="minorHAnsi"/>
          <w:w w:val="105"/>
          <w:sz w:val="22"/>
          <w:szCs w:val="22"/>
        </w:rPr>
        <w:lastRenderedPageBreak/>
        <w:t>What are permanency plan requirements</w:t>
      </w:r>
      <w:r w:rsidR="0096143A">
        <w:rPr>
          <w:rFonts w:asciiTheme="minorHAnsi" w:hAnsiTheme="minorHAnsi"/>
          <w:w w:val="105"/>
          <w:sz w:val="22"/>
          <w:szCs w:val="22"/>
        </w:rPr>
        <w:t xml:space="preserve"> in CT</w:t>
      </w:r>
      <w:r w:rsidRPr="0096143A">
        <w:rPr>
          <w:rFonts w:asciiTheme="minorHAnsi" w:hAnsiTheme="minorHAnsi"/>
          <w:w w:val="105"/>
          <w:sz w:val="22"/>
          <w:szCs w:val="22"/>
        </w:rPr>
        <w:t>?</w:t>
      </w:r>
    </w:p>
    <w:p w14:paraId="1D1C9ED2" w14:textId="77777777" w:rsidR="009C082F" w:rsidRPr="0096143A" w:rsidRDefault="009C082F">
      <w:pPr>
        <w:pStyle w:val="BodyText"/>
        <w:spacing w:before="2"/>
        <w:rPr>
          <w:rFonts w:asciiTheme="minorHAnsi" w:hAnsiTheme="minorHAnsi"/>
          <w:b/>
          <w:sz w:val="22"/>
          <w:szCs w:val="22"/>
        </w:rPr>
      </w:pPr>
    </w:p>
    <w:p w14:paraId="0AEFD1BF" w14:textId="412C327B" w:rsidR="005B5391" w:rsidRPr="00F21F87" w:rsidRDefault="00E472BC" w:rsidP="00A40876">
      <w:pPr>
        <w:adjustRightInd w:val="0"/>
        <w:ind w:left="157"/>
        <w:rPr>
          <w:rFonts w:asciiTheme="minorHAnsi" w:hAnsiTheme="minorHAnsi"/>
          <w:i/>
          <w:w w:val="105"/>
        </w:rPr>
      </w:pPr>
      <w:r w:rsidRPr="0096143A">
        <w:rPr>
          <w:rFonts w:asciiTheme="minorHAnsi" w:hAnsiTheme="minorHAnsi"/>
          <w:w w:val="105"/>
        </w:rPr>
        <w:t>Permanency plans must contain information about what the best plan is for the child. The plan must also include critical info</w:t>
      </w:r>
      <w:r w:rsidR="00C90746" w:rsidRPr="0096143A">
        <w:rPr>
          <w:rFonts w:asciiTheme="minorHAnsi" w:hAnsiTheme="minorHAnsi"/>
          <w:w w:val="105"/>
        </w:rPr>
        <w:t>rmation about the child's well-</w:t>
      </w:r>
      <w:r w:rsidRPr="0096143A">
        <w:rPr>
          <w:rFonts w:asciiTheme="minorHAnsi" w:hAnsiTheme="minorHAnsi"/>
          <w:w w:val="105"/>
        </w:rPr>
        <w:t xml:space="preserve">being. For a child age five and under, the plan must address what steps DCF has taken to ensure the child is screened for and receiving </w:t>
      </w:r>
      <w:r w:rsidR="00430DB5" w:rsidRPr="0096143A">
        <w:rPr>
          <w:rFonts w:asciiTheme="minorHAnsi" w:hAnsiTheme="minorHAnsi"/>
          <w:w w:val="105"/>
        </w:rPr>
        <w:t>Early I</w:t>
      </w:r>
      <w:r w:rsidRPr="0096143A">
        <w:rPr>
          <w:rFonts w:asciiTheme="minorHAnsi" w:hAnsiTheme="minorHAnsi"/>
          <w:w w:val="105"/>
        </w:rPr>
        <w:t>ntervention, special education</w:t>
      </w:r>
      <w:r w:rsidR="00A40876" w:rsidRPr="0096143A">
        <w:rPr>
          <w:rFonts w:asciiTheme="minorHAnsi" w:hAnsiTheme="minorHAnsi"/>
          <w:w w:val="105"/>
        </w:rPr>
        <w:t>,</w:t>
      </w:r>
      <w:r w:rsidRPr="0096143A">
        <w:rPr>
          <w:rFonts w:asciiTheme="minorHAnsi" w:hAnsiTheme="minorHAnsi"/>
          <w:w w:val="105"/>
        </w:rPr>
        <w:t xml:space="preserve"> and regular education services. </w:t>
      </w:r>
      <w:r w:rsidR="00F21F87">
        <w:rPr>
          <w:rFonts w:asciiTheme="minorHAnsi" w:hAnsiTheme="minorHAnsi"/>
          <w:i/>
          <w:w w:val="105"/>
        </w:rPr>
        <w:t>DCF Policy 20-1; Practice Guide 3-1.</w:t>
      </w:r>
    </w:p>
    <w:p w14:paraId="2E848C7E" w14:textId="77777777" w:rsidR="005B5391" w:rsidRPr="0096143A" w:rsidRDefault="005B5391" w:rsidP="00A40876">
      <w:pPr>
        <w:adjustRightInd w:val="0"/>
        <w:ind w:left="157"/>
        <w:rPr>
          <w:rFonts w:asciiTheme="minorHAnsi" w:hAnsiTheme="minorHAnsi"/>
          <w:w w:val="105"/>
        </w:rPr>
      </w:pPr>
    </w:p>
    <w:p w14:paraId="7EA7CD0D" w14:textId="65AEA8C5" w:rsidR="005B5391" w:rsidRPr="00F21F87" w:rsidRDefault="006E01E0" w:rsidP="00A40876">
      <w:pPr>
        <w:adjustRightInd w:val="0"/>
        <w:ind w:left="157"/>
        <w:rPr>
          <w:rFonts w:asciiTheme="minorHAnsi" w:hAnsiTheme="minorHAnsi"/>
          <w:i/>
          <w:w w:val="105"/>
        </w:rPr>
      </w:pPr>
      <w:r w:rsidRPr="0096143A">
        <w:rPr>
          <w:rFonts w:asciiTheme="minorHAnsi" w:hAnsiTheme="minorHAnsi"/>
          <w:w w:val="105"/>
        </w:rPr>
        <w:t>If a child is at least 1</w:t>
      </w:r>
      <w:r w:rsidR="00F21F87">
        <w:rPr>
          <w:rFonts w:asciiTheme="minorHAnsi" w:hAnsiTheme="minorHAnsi"/>
          <w:w w:val="105"/>
        </w:rPr>
        <w:t>6</w:t>
      </w:r>
      <w:r w:rsidRPr="0096143A">
        <w:rPr>
          <w:rFonts w:asciiTheme="minorHAnsi" w:hAnsiTheme="minorHAnsi"/>
          <w:w w:val="105"/>
        </w:rPr>
        <w:t xml:space="preserve"> years of age, he/she should identify up to three adults with whom he/she has a significant relationship and who may serve as a permanency resource; the identity of such adults shall be recorded in the case plan.  </w:t>
      </w:r>
      <w:r w:rsidR="00F21F87">
        <w:rPr>
          <w:rFonts w:asciiTheme="minorHAnsi" w:hAnsiTheme="minorHAnsi"/>
          <w:i/>
          <w:w w:val="105"/>
        </w:rPr>
        <w:t>DCF Policy 28-1.</w:t>
      </w:r>
    </w:p>
    <w:p w14:paraId="6E7A2D11" w14:textId="77777777" w:rsidR="005B5391" w:rsidRPr="0096143A" w:rsidRDefault="005B5391" w:rsidP="00A40876">
      <w:pPr>
        <w:adjustRightInd w:val="0"/>
        <w:ind w:left="157"/>
        <w:rPr>
          <w:rFonts w:asciiTheme="minorHAnsi" w:hAnsiTheme="minorHAnsi"/>
          <w:w w:val="105"/>
        </w:rPr>
      </w:pPr>
    </w:p>
    <w:p w14:paraId="65F82669" w14:textId="166EF614" w:rsidR="009C082F" w:rsidRPr="00F21F87" w:rsidRDefault="00E472BC" w:rsidP="00A40876">
      <w:pPr>
        <w:adjustRightInd w:val="0"/>
        <w:ind w:left="157"/>
        <w:rPr>
          <w:rFonts w:asciiTheme="minorHAnsi" w:hAnsiTheme="minorHAnsi"/>
          <w:i/>
          <w:w w:val="105"/>
        </w:rPr>
      </w:pPr>
      <w:r w:rsidRPr="0096143A">
        <w:rPr>
          <w:rFonts w:asciiTheme="minorHAnsi" w:hAnsiTheme="minorHAnsi"/>
          <w:w w:val="105"/>
        </w:rPr>
        <w:t xml:space="preserve">For older children whose plan is </w:t>
      </w:r>
      <w:r w:rsidR="00A40876" w:rsidRPr="0096143A">
        <w:rPr>
          <w:rFonts w:asciiTheme="minorHAnsi" w:hAnsiTheme="minorHAnsi"/>
          <w:w w:val="105"/>
        </w:rPr>
        <w:t>APPLA</w:t>
      </w:r>
      <w:r w:rsidRPr="0096143A">
        <w:rPr>
          <w:rFonts w:asciiTheme="minorHAnsi" w:hAnsiTheme="minorHAnsi"/>
          <w:w w:val="105"/>
        </w:rPr>
        <w:t xml:space="preserve">, the plan must include information about the child's individual transition plan, including specific information about how the child will complete education or vocational training, and how the child will access housing, job supports, mentorship, benefits, and medical care. For all children, the plan must include information about the child's educational status, including absenteeism and grade level performance. </w:t>
      </w:r>
      <w:r w:rsidR="00F21F87">
        <w:rPr>
          <w:rFonts w:asciiTheme="minorHAnsi" w:hAnsiTheme="minorHAnsi"/>
          <w:w w:val="105"/>
        </w:rPr>
        <w:t xml:space="preserve"> </w:t>
      </w:r>
      <w:r w:rsidR="00F21F87">
        <w:rPr>
          <w:rFonts w:asciiTheme="minorHAnsi" w:hAnsiTheme="minorHAnsi"/>
          <w:i/>
          <w:w w:val="105"/>
        </w:rPr>
        <w:t>DCF Policy 28-1.</w:t>
      </w:r>
    </w:p>
    <w:p w14:paraId="7CD4CE1F" w14:textId="34EB9CB5" w:rsidR="009C082F" w:rsidRPr="0096143A" w:rsidRDefault="00E472BC" w:rsidP="005B5391">
      <w:pPr>
        <w:spacing w:before="197"/>
        <w:ind w:left="157"/>
        <w:rPr>
          <w:rFonts w:asciiTheme="minorHAnsi" w:hAnsiTheme="minorHAnsi"/>
        </w:rPr>
      </w:pPr>
      <w:r w:rsidRPr="0096143A">
        <w:rPr>
          <w:rFonts w:asciiTheme="minorHAnsi" w:hAnsiTheme="minorHAnsi"/>
          <w:w w:val="105"/>
        </w:rPr>
        <w:t>The court must review the services that will be needed to fulfill the plan and ensure that the state is making reasonable efforts to achieve the plan. Wh</w:t>
      </w:r>
      <w:r w:rsidR="00430DB5" w:rsidRPr="0096143A">
        <w:rPr>
          <w:rFonts w:asciiTheme="minorHAnsi" w:hAnsiTheme="minorHAnsi"/>
          <w:w w:val="105"/>
        </w:rPr>
        <w:t xml:space="preserve">ere the plan is </w:t>
      </w:r>
      <w:r w:rsidR="00A40876" w:rsidRPr="0096143A">
        <w:rPr>
          <w:rFonts w:asciiTheme="minorHAnsi" w:hAnsiTheme="minorHAnsi"/>
          <w:w w:val="105"/>
        </w:rPr>
        <w:t>r</w:t>
      </w:r>
      <w:r w:rsidRPr="0096143A">
        <w:rPr>
          <w:rFonts w:asciiTheme="minorHAnsi" w:hAnsiTheme="minorHAnsi"/>
          <w:w w:val="105"/>
        </w:rPr>
        <w:t>eunification, the court may direct a schedule of services to support the implementation of</w:t>
      </w:r>
      <w:r w:rsidRPr="0096143A">
        <w:rPr>
          <w:rFonts w:asciiTheme="minorHAnsi" w:hAnsiTheme="minorHAnsi"/>
          <w:i/>
          <w:w w:val="105"/>
        </w:rPr>
        <w:t xml:space="preserve"> </w:t>
      </w:r>
      <w:r w:rsidRPr="0096143A">
        <w:rPr>
          <w:rFonts w:asciiTheme="minorHAnsi" w:hAnsiTheme="minorHAnsi"/>
          <w:w w:val="105"/>
        </w:rPr>
        <w:t xml:space="preserve">the plan. </w:t>
      </w:r>
      <w:r w:rsidR="00815F60" w:rsidRPr="0096143A">
        <w:rPr>
          <w:rFonts w:asciiTheme="minorHAnsi" w:hAnsiTheme="minorHAnsi"/>
          <w:w w:val="105"/>
        </w:rPr>
        <w:t xml:space="preserve"> </w:t>
      </w:r>
      <w:r w:rsidR="000E4057" w:rsidRPr="00974A8E">
        <w:rPr>
          <w:rFonts w:asciiTheme="minorHAnsi" w:hAnsiTheme="minorHAnsi"/>
          <w:i/>
          <w:w w:val="105"/>
        </w:rPr>
        <w:t>C</w:t>
      </w:r>
      <w:r w:rsidR="00815F60" w:rsidRPr="00974A8E">
        <w:rPr>
          <w:rFonts w:asciiTheme="minorHAnsi" w:hAnsiTheme="minorHAnsi"/>
          <w:i/>
          <w:w w:val="105"/>
        </w:rPr>
        <w:t>.</w:t>
      </w:r>
      <w:r w:rsidR="000E4057" w:rsidRPr="00974A8E">
        <w:rPr>
          <w:rFonts w:asciiTheme="minorHAnsi" w:hAnsiTheme="minorHAnsi"/>
          <w:i/>
          <w:w w:val="105"/>
        </w:rPr>
        <w:t>G</w:t>
      </w:r>
      <w:r w:rsidR="00815F60" w:rsidRPr="00974A8E">
        <w:rPr>
          <w:rFonts w:asciiTheme="minorHAnsi" w:hAnsiTheme="minorHAnsi"/>
          <w:i/>
          <w:w w:val="105"/>
        </w:rPr>
        <w:t>.</w:t>
      </w:r>
      <w:r w:rsidR="000E4057" w:rsidRPr="00974A8E">
        <w:rPr>
          <w:rFonts w:asciiTheme="minorHAnsi" w:hAnsiTheme="minorHAnsi"/>
          <w:i/>
          <w:w w:val="105"/>
        </w:rPr>
        <w:t>S</w:t>
      </w:r>
      <w:r w:rsidR="00815F60" w:rsidRPr="00974A8E">
        <w:rPr>
          <w:rFonts w:asciiTheme="minorHAnsi" w:hAnsiTheme="minorHAnsi"/>
          <w:i/>
          <w:w w:val="105"/>
        </w:rPr>
        <w:t>.</w:t>
      </w:r>
      <w:r w:rsidR="000E4057" w:rsidRPr="00974A8E">
        <w:rPr>
          <w:rFonts w:asciiTheme="minorHAnsi" w:hAnsiTheme="minorHAnsi"/>
          <w:i/>
          <w:w w:val="105"/>
        </w:rPr>
        <w:t xml:space="preserve"> § 46b-129k.</w:t>
      </w:r>
    </w:p>
    <w:p w14:paraId="0AF469C9" w14:textId="77777777" w:rsidR="009C082F" w:rsidRPr="0096143A" w:rsidRDefault="009C082F">
      <w:pPr>
        <w:pStyle w:val="BodyText"/>
        <w:rPr>
          <w:rFonts w:asciiTheme="minorHAnsi" w:hAnsiTheme="minorHAnsi"/>
          <w:sz w:val="22"/>
          <w:szCs w:val="22"/>
        </w:rPr>
      </w:pPr>
    </w:p>
    <w:p w14:paraId="5D8AF47F" w14:textId="77777777" w:rsidR="009C082F" w:rsidRPr="0096143A" w:rsidRDefault="009C082F">
      <w:pPr>
        <w:pStyle w:val="BodyText"/>
        <w:spacing w:before="9"/>
        <w:rPr>
          <w:rFonts w:asciiTheme="minorHAnsi" w:hAnsiTheme="minorHAnsi"/>
          <w:sz w:val="22"/>
          <w:szCs w:val="22"/>
        </w:rPr>
      </w:pPr>
    </w:p>
    <w:p w14:paraId="36D299FC" w14:textId="77777777" w:rsidR="009C082F" w:rsidRPr="0096143A" w:rsidRDefault="00E472BC">
      <w:pPr>
        <w:pStyle w:val="Heading1"/>
        <w:ind w:left="232"/>
        <w:rPr>
          <w:rFonts w:asciiTheme="minorHAnsi" w:hAnsiTheme="minorHAnsi"/>
          <w:sz w:val="22"/>
          <w:szCs w:val="22"/>
        </w:rPr>
      </w:pPr>
      <w:r w:rsidRPr="0096143A">
        <w:rPr>
          <w:rFonts w:asciiTheme="minorHAnsi" w:hAnsiTheme="minorHAnsi"/>
          <w:w w:val="105"/>
          <w:sz w:val="22"/>
          <w:szCs w:val="22"/>
        </w:rPr>
        <w:t>When must DCF create and file the Permanency Plan?</w:t>
      </w:r>
    </w:p>
    <w:p w14:paraId="28FFC0F9" w14:textId="77777777" w:rsidR="009C082F" w:rsidRPr="0096143A" w:rsidRDefault="00E472BC">
      <w:pPr>
        <w:pStyle w:val="ListParagraph"/>
        <w:numPr>
          <w:ilvl w:val="0"/>
          <w:numId w:val="1"/>
        </w:numPr>
        <w:tabs>
          <w:tab w:val="left" w:pos="958"/>
          <w:tab w:val="left" w:pos="959"/>
        </w:tabs>
        <w:ind w:left="958" w:hanging="361"/>
        <w:rPr>
          <w:rFonts w:asciiTheme="minorHAnsi" w:hAnsiTheme="minorHAnsi"/>
        </w:rPr>
      </w:pPr>
      <w:r w:rsidRPr="0096143A">
        <w:rPr>
          <w:rFonts w:asciiTheme="minorHAnsi" w:hAnsiTheme="minorHAnsi"/>
          <w:w w:val="105"/>
        </w:rPr>
        <w:t>DCF must review the child's treatment plan every 6 months from the date of</w:t>
      </w:r>
      <w:r w:rsidRPr="0096143A">
        <w:rPr>
          <w:rFonts w:asciiTheme="minorHAnsi" w:hAnsiTheme="minorHAnsi"/>
          <w:i/>
          <w:spacing w:val="-8"/>
          <w:w w:val="105"/>
        </w:rPr>
        <w:t xml:space="preserve"> </w:t>
      </w:r>
      <w:r w:rsidRPr="0096143A">
        <w:rPr>
          <w:rFonts w:asciiTheme="minorHAnsi" w:hAnsiTheme="minorHAnsi"/>
          <w:w w:val="105"/>
        </w:rPr>
        <w:t>removal.</w:t>
      </w:r>
    </w:p>
    <w:p w14:paraId="769ACF9E" w14:textId="77777777" w:rsidR="009C082F" w:rsidRPr="0096143A" w:rsidRDefault="00E472BC">
      <w:pPr>
        <w:pStyle w:val="ListParagraph"/>
        <w:numPr>
          <w:ilvl w:val="0"/>
          <w:numId w:val="1"/>
        </w:numPr>
        <w:tabs>
          <w:tab w:val="left" w:pos="958"/>
          <w:tab w:val="left" w:pos="959"/>
        </w:tabs>
        <w:spacing w:before="20" w:line="244" w:lineRule="auto"/>
        <w:ind w:right="796" w:hanging="363"/>
        <w:rPr>
          <w:rFonts w:asciiTheme="minorHAnsi" w:hAnsiTheme="minorHAnsi"/>
        </w:rPr>
      </w:pPr>
      <w:r w:rsidRPr="0096143A">
        <w:rPr>
          <w:rFonts w:asciiTheme="minorHAnsi" w:hAnsiTheme="minorHAnsi"/>
          <w:w w:val="105"/>
        </w:rPr>
        <w:t>DCF must submit the child's permanency plan for judicial review within 9 months of</w:t>
      </w:r>
      <w:r w:rsidRPr="0096143A">
        <w:rPr>
          <w:rFonts w:asciiTheme="minorHAnsi" w:hAnsiTheme="minorHAnsi"/>
          <w:i/>
          <w:w w:val="105"/>
        </w:rPr>
        <w:t xml:space="preserve"> </w:t>
      </w:r>
      <w:r w:rsidRPr="0096143A">
        <w:rPr>
          <w:rFonts w:asciiTheme="minorHAnsi" w:hAnsiTheme="minorHAnsi"/>
          <w:w w:val="105"/>
        </w:rPr>
        <w:t>the child coming into care.</w:t>
      </w:r>
    </w:p>
    <w:p w14:paraId="2C1BE553" w14:textId="263CC4CC" w:rsidR="009C082F" w:rsidRPr="0096143A" w:rsidRDefault="00E472BC">
      <w:pPr>
        <w:pStyle w:val="ListParagraph"/>
        <w:numPr>
          <w:ilvl w:val="0"/>
          <w:numId w:val="1"/>
        </w:numPr>
        <w:tabs>
          <w:tab w:val="left" w:pos="954"/>
          <w:tab w:val="left" w:pos="955"/>
        </w:tabs>
        <w:spacing w:before="13"/>
        <w:ind w:left="954" w:hanging="357"/>
        <w:rPr>
          <w:rFonts w:asciiTheme="minorHAnsi" w:hAnsiTheme="minorHAnsi"/>
          <w:i/>
        </w:rPr>
      </w:pPr>
      <w:r w:rsidRPr="0096143A">
        <w:rPr>
          <w:rFonts w:asciiTheme="minorHAnsi" w:hAnsiTheme="minorHAnsi"/>
          <w:w w:val="105"/>
        </w:rPr>
        <w:t xml:space="preserve">The </w:t>
      </w:r>
      <w:r w:rsidR="0096143A">
        <w:rPr>
          <w:rFonts w:asciiTheme="minorHAnsi" w:hAnsiTheme="minorHAnsi"/>
          <w:w w:val="105"/>
        </w:rPr>
        <w:t>c</w:t>
      </w:r>
      <w:r w:rsidRPr="0096143A">
        <w:rPr>
          <w:rFonts w:asciiTheme="minorHAnsi" w:hAnsiTheme="minorHAnsi"/>
          <w:w w:val="105"/>
        </w:rPr>
        <w:t>ourt must hold and complete hearings to review the permanency plan within 12 months</w:t>
      </w:r>
      <w:r w:rsidRPr="0096143A">
        <w:rPr>
          <w:rFonts w:asciiTheme="minorHAnsi" w:hAnsiTheme="minorHAnsi"/>
          <w:spacing w:val="-16"/>
          <w:w w:val="105"/>
        </w:rPr>
        <w:t xml:space="preserve"> </w:t>
      </w:r>
      <w:r w:rsidRPr="0096143A">
        <w:rPr>
          <w:rFonts w:asciiTheme="minorHAnsi" w:hAnsiTheme="minorHAnsi"/>
          <w:w w:val="105"/>
        </w:rPr>
        <w:t>of</w:t>
      </w:r>
    </w:p>
    <w:p w14:paraId="6D2C4AAD" w14:textId="487DDD05" w:rsidR="000E4057" w:rsidRPr="0096143A" w:rsidRDefault="00E472BC" w:rsidP="0096143A">
      <w:pPr>
        <w:pStyle w:val="BodyText"/>
        <w:ind w:left="946" w:right="1420" w:firstLine="10"/>
        <w:rPr>
          <w:rFonts w:asciiTheme="minorHAnsi" w:hAnsiTheme="minorHAnsi"/>
          <w:w w:val="105"/>
          <w:sz w:val="22"/>
          <w:szCs w:val="22"/>
        </w:rPr>
      </w:pPr>
      <w:proofErr w:type="gramStart"/>
      <w:r w:rsidRPr="0096143A">
        <w:rPr>
          <w:rFonts w:asciiTheme="minorHAnsi" w:hAnsiTheme="minorHAnsi"/>
          <w:w w:val="105"/>
          <w:sz w:val="22"/>
          <w:szCs w:val="22"/>
        </w:rPr>
        <w:t>foster</w:t>
      </w:r>
      <w:proofErr w:type="gramEnd"/>
      <w:r w:rsidRPr="0096143A">
        <w:rPr>
          <w:rFonts w:asciiTheme="minorHAnsi" w:hAnsiTheme="minorHAnsi"/>
          <w:w w:val="105"/>
          <w:sz w:val="22"/>
          <w:szCs w:val="22"/>
        </w:rPr>
        <w:t xml:space="preserve"> care placement</w:t>
      </w:r>
      <w:r w:rsidR="0096143A">
        <w:rPr>
          <w:rFonts w:asciiTheme="minorHAnsi" w:hAnsiTheme="minorHAnsi"/>
          <w:w w:val="105"/>
          <w:sz w:val="22"/>
          <w:szCs w:val="22"/>
        </w:rPr>
        <w:t xml:space="preserve"> and every 12 months </w:t>
      </w:r>
      <w:r w:rsidR="000E4057" w:rsidRPr="0096143A">
        <w:rPr>
          <w:rFonts w:asciiTheme="minorHAnsi" w:hAnsiTheme="minorHAnsi"/>
          <w:w w:val="105"/>
          <w:sz w:val="22"/>
          <w:szCs w:val="22"/>
        </w:rPr>
        <w:t>thereafter</w:t>
      </w:r>
    </w:p>
    <w:p w14:paraId="0A2BF31B" w14:textId="77777777" w:rsidR="00974A8E" w:rsidRDefault="00974A8E" w:rsidP="00974A8E">
      <w:pPr>
        <w:pStyle w:val="BodyText"/>
        <w:spacing w:before="6"/>
        <w:ind w:right="4877" w:firstLine="222"/>
        <w:rPr>
          <w:rFonts w:asciiTheme="minorHAnsi" w:hAnsiTheme="minorHAnsi"/>
          <w:i/>
          <w:w w:val="105"/>
          <w:sz w:val="22"/>
          <w:szCs w:val="22"/>
        </w:rPr>
      </w:pPr>
    </w:p>
    <w:p w14:paraId="45395D9F" w14:textId="6071D602" w:rsidR="009C082F" w:rsidRPr="0096143A" w:rsidRDefault="00E472BC" w:rsidP="000E4057">
      <w:pPr>
        <w:pStyle w:val="BodyText"/>
        <w:spacing w:before="6" w:line="487" w:lineRule="auto"/>
        <w:ind w:right="4877" w:firstLine="222"/>
        <w:rPr>
          <w:rFonts w:asciiTheme="minorHAnsi" w:hAnsiTheme="minorHAnsi"/>
          <w:i/>
          <w:sz w:val="22"/>
          <w:szCs w:val="22"/>
        </w:rPr>
      </w:pPr>
      <w:r w:rsidRPr="0096143A">
        <w:rPr>
          <w:rFonts w:asciiTheme="minorHAnsi" w:hAnsiTheme="minorHAnsi"/>
          <w:i/>
          <w:w w:val="105"/>
          <w:sz w:val="22"/>
          <w:szCs w:val="22"/>
        </w:rPr>
        <w:t>45 C</w:t>
      </w:r>
      <w:r w:rsidR="00815F60" w:rsidRPr="0096143A">
        <w:rPr>
          <w:rFonts w:asciiTheme="minorHAnsi" w:hAnsiTheme="minorHAnsi"/>
          <w:i/>
          <w:w w:val="105"/>
          <w:sz w:val="22"/>
          <w:szCs w:val="22"/>
        </w:rPr>
        <w:t>.</w:t>
      </w:r>
      <w:r w:rsidRPr="0096143A">
        <w:rPr>
          <w:rFonts w:asciiTheme="minorHAnsi" w:hAnsiTheme="minorHAnsi"/>
          <w:i/>
          <w:w w:val="105"/>
          <w:sz w:val="22"/>
          <w:szCs w:val="22"/>
        </w:rPr>
        <w:t>F</w:t>
      </w:r>
      <w:r w:rsidR="00815F60" w:rsidRPr="0096143A">
        <w:rPr>
          <w:rFonts w:asciiTheme="minorHAnsi" w:hAnsiTheme="minorHAnsi"/>
          <w:i/>
          <w:w w:val="105"/>
          <w:sz w:val="22"/>
          <w:szCs w:val="22"/>
        </w:rPr>
        <w:t>.</w:t>
      </w:r>
      <w:r w:rsidRPr="0096143A">
        <w:rPr>
          <w:rFonts w:asciiTheme="minorHAnsi" w:hAnsiTheme="minorHAnsi"/>
          <w:i/>
          <w:w w:val="105"/>
          <w:sz w:val="22"/>
          <w:szCs w:val="22"/>
        </w:rPr>
        <w:t>R</w:t>
      </w:r>
      <w:r w:rsidR="00815F60" w:rsidRPr="0096143A">
        <w:rPr>
          <w:rFonts w:asciiTheme="minorHAnsi" w:hAnsiTheme="minorHAnsi"/>
          <w:i/>
          <w:w w:val="105"/>
          <w:sz w:val="22"/>
          <w:szCs w:val="22"/>
        </w:rPr>
        <w:t>.</w:t>
      </w:r>
      <w:r w:rsidRPr="0096143A">
        <w:rPr>
          <w:rFonts w:asciiTheme="minorHAnsi" w:hAnsiTheme="minorHAnsi"/>
          <w:i/>
          <w:w w:val="105"/>
          <w:sz w:val="22"/>
          <w:szCs w:val="22"/>
        </w:rPr>
        <w:t xml:space="preserve"> § 1355.20; C</w:t>
      </w:r>
      <w:r w:rsidR="00815F60" w:rsidRPr="0096143A">
        <w:rPr>
          <w:rFonts w:asciiTheme="minorHAnsi" w:hAnsiTheme="minorHAnsi"/>
          <w:i/>
          <w:w w:val="105"/>
          <w:sz w:val="22"/>
          <w:szCs w:val="22"/>
        </w:rPr>
        <w:t>.</w:t>
      </w:r>
      <w:r w:rsidRPr="0096143A">
        <w:rPr>
          <w:rFonts w:asciiTheme="minorHAnsi" w:hAnsiTheme="minorHAnsi"/>
          <w:i/>
          <w:w w:val="105"/>
          <w:sz w:val="22"/>
          <w:szCs w:val="22"/>
        </w:rPr>
        <w:t>G</w:t>
      </w:r>
      <w:r w:rsidR="00815F60" w:rsidRPr="0096143A">
        <w:rPr>
          <w:rFonts w:asciiTheme="minorHAnsi" w:hAnsiTheme="minorHAnsi"/>
          <w:i/>
          <w:w w:val="105"/>
          <w:sz w:val="22"/>
          <w:szCs w:val="22"/>
        </w:rPr>
        <w:t>.</w:t>
      </w:r>
      <w:r w:rsidRPr="0096143A">
        <w:rPr>
          <w:rFonts w:asciiTheme="minorHAnsi" w:hAnsiTheme="minorHAnsi"/>
          <w:i/>
          <w:w w:val="105"/>
          <w:sz w:val="22"/>
          <w:szCs w:val="22"/>
        </w:rPr>
        <w:t>S</w:t>
      </w:r>
      <w:r w:rsidR="00815F60" w:rsidRPr="0096143A">
        <w:rPr>
          <w:rFonts w:asciiTheme="minorHAnsi" w:hAnsiTheme="minorHAnsi"/>
          <w:i/>
          <w:w w:val="105"/>
          <w:sz w:val="22"/>
          <w:szCs w:val="22"/>
        </w:rPr>
        <w:t>.</w:t>
      </w:r>
      <w:r w:rsidRPr="0096143A">
        <w:rPr>
          <w:rFonts w:asciiTheme="minorHAnsi" w:hAnsiTheme="minorHAnsi"/>
          <w:i/>
          <w:w w:val="105"/>
          <w:sz w:val="22"/>
          <w:szCs w:val="22"/>
        </w:rPr>
        <w:t xml:space="preserve"> § 46b-129</w:t>
      </w:r>
    </w:p>
    <w:p w14:paraId="44C966A4" w14:textId="77777777" w:rsidR="009C082F" w:rsidRPr="0096143A" w:rsidRDefault="009C082F">
      <w:pPr>
        <w:pStyle w:val="BodyText"/>
        <w:spacing w:before="8"/>
        <w:rPr>
          <w:rFonts w:asciiTheme="minorHAnsi" w:hAnsiTheme="minorHAnsi"/>
          <w:sz w:val="22"/>
          <w:szCs w:val="22"/>
        </w:rPr>
      </w:pPr>
    </w:p>
    <w:p w14:paraId="7D737F29" w14:textId="77777777" w:rsidR="009C082F" w:rsidRPr="0096143A" w:rsidRDefault="00E472BC">
      <w:pPr>
        <w:pStyle w:val="Heading1"/>
        <w:ind w:left="222"/>
        <w:rPr>
          <w:rFonts w:asciiTheme="minorHAnsi" w:hAnsiTheme="minorHAnsi"/>
          <w:sz w:val="22"/>
          <w:szCs w:val="22"/>
        </w:rPr>
      </w:pPr>
      <w:r w:rsidRPr="0096143A">
        <w:rPr>
          <w:rFonts w:asciiTheme="minorHAnsi" w:hAnsiTheme="minorHAnsi"/>
          <w:w w:val="105"/>
          <w:sz w:val="22"/>
          <w:szCs w:val="22"/>
        </w:rPr>
        <w:t>What constitutes a Permanency Hearing?</w:t>
      </w:r>
    </w:p>
    <w:p w14:paraId="4D34216B" w14:textId="77777777" w:rsidR="009C082F" w:rsidRPr="0096143A" w:rsidRDefault="00E472BC">
      <w:pPr>
        <w:pStyle w:val="ListParagraph"/>
        <w:numPr>
          <w:ilvl w:val="0"/>
          <w:numId w:val="1"/>
        </w:numPr>
        <w:tabs>
          <w:tab w:val="left" w:pos="944"/>
          <w:tab w:val="left" w:pos="945"/>
        </w:tabs>
        <w:spacing w:line="247" w:lineRule="auto"/>
        <w:ind w:left="941" w:right="814" w:hanging="358"/>
        <w:rPr>
          <w:rFonts w:asciiTheme="minorHAnsi" w:hAnsiTheme="minorHAnsi"/>
        </w:rPr>
      </w:pPr>
      <w:r w:rsidRPr="0096143A">
        <w:rPr>
          <w:rFonts w:asciiTheme="minorHAnsi" w:hAnsiTheme="minorHAnsi"/>
          <w:w w:val="105"/>
        </w:rPr>
        <w:t>The Permanency Hearing must be held by a court or cour</w:t>
      </w:r>
      <w:r w:rsidR="00430DB5" w:rsidRPr="0096143A">
        <w:rPr>
          <w:rFonts w:asciiTheme="minorHAnsi" w:hAnsiTheme="minorHAnsi"/>
          <w:w w:val="105"/>
        </w:rPr>
        <w:t xml:space="preserve">t-approved administrative body, </w:t>
      </w:r>
      <w:r w:rsidRPr="0096143A">
        <w:rPr>
          <w:rFonts w:asciiTheme="minorHAnsi" w:hAnsiTheme="minorHAnsi"/>
          <w:i/>
          <w:w w:val="105"/>
        </w:rPr>
        <w:t>not</w:t>
      </w:r>
      <w:r w:rsidRPr="0096143A">
        <w:rPr>
          <w:rFonts w:asciiTheme="minorHAnsi" w:hAnsiTheme="minorHAnsi"/>
          <w:w w:val="105"/>
        </w:rPr>
        <w:t xml:space="preserve"> by the child placing agency</w:t>
      </w:r>
      <w:r w:rsidR="00430DB5" w:rsidRPr="0096143A">
        <w:rPr>
          <w:rFonts w:asciiTheme="minorHAnsi" w:hAnsiTheme="minorHAnsi"/>
          <w:w w:val="105"/>
        </w:rPr>
        <w:t xml:space="preserve">, i.e. </w:t>
      </w:r>
      <w:r w:rsidR="00430DB5" w:rsidRPr="0096143A">
        <w:rPr>
          <w:rFonts w:asciiTheme="minorHAnsi" w:hAnsiTheme="minorHAnsi"/>
          <w:spacing w:val="-5"/>
          <w:w w:val="105"/>
        </w:rPr>
        <w:t>DCF</w:t>
      </w:r>
      <w:r w:rsidRPr="0096143A">
        <w:rPr>
          <w:rFonts w:asciiTheme="minorHAnsi" w:hAnsiTheme="minorHAnsi"/>
          <w:spacing w:val="-5"/>
          <w:w w:val="105"/>
        </w:rPr>
        <w:t>.</w:t>
      </w:r>
    </w:p>
    <w:p w14:paraId="63F2E6D4" w14:textId="35446EBC" w:rsidR="009C082F" w:rsidRPr="0096143A" w:rsidRDefault="00E472BC">
      <w:pPr>
        <w:pStyle w:val="ListParagraph"/>
        <w:numPr>
          <w:ilvl w:val="0"/>
          <w:numId w:val="1"/>
        </w:numPr>
        <w:tabs>
          <w:tab w:val="left" w:pos="939"/>
          <w:tab w:val="left" w:pos="940"/>
        </w:tabs>
        <w:spacing w:before="16" w:line="254" w:lineRule="auto"/>
        <w:ind w:left="936" w:right="1002" w:hanging="358"/>
        <w:rPr>
          <w:rFonts w:asciiTheme="minorHAnsi" w:hAnsiTheme="minorHAnsi"/>
        </w:rPr>
      </w:pPr>
      <w:r w:rsidRPr="0096143A">
        <w:rPr>
          <w:rFonts w:asciiTheme="minorHAnsi" w:hAnsiTheme="minorHAnsi"/>
          <w:w w:val="105"/>
        </w:rPr>
        <w:t xml:space="preserve">The </w:t>
      </w:r>
      <w:r w:rsidR="00BE43C3" w:rsidRPr="0096143A">
        <w:rPr>
          <w:rFonts w:asciiTheme="minorHAnsi" w:hAnsiTheme="minorHAnsi"/>
          <w:w w:val="105"/>
        </w:rPr>
        <w:t>h</w:t>
      </w:r>
      <w:r w:rsidRPr="0096143A">
        <w:rPr>
          <w:rFonts w:asciiTheme="minorHAnsi" w:hAnsiTheme="minorHAnsi"/>
          <w:w w:val="105"/>
        </w:rPr>
        <w:t xml:space="preserve">earing may not be conducted </w:t>
      </w:r>
      <w:r w:rsidRPr="0096143A">
        <w:rPr>
          <w:rFonts w:asciiTheme="minorHAnsi" w:hAnsiTheme="minorHAnsi"/>
          <w:i/>
          <w:w w:val="105"/>
        </w:rPr>
        <w:t xml:space="preserve">ex parte, </w:t>
      </w:r>
      <w:r w:rsidRPr="0096143A">
        <w:rPr>
          <w:rFonts w:asciiTheme="minorHAnsi" w:hAnsiTheme="minorHAnsi"/>
          <w:w w:val="105"/>
        </w:rPr>
        <w:t>or pursuant to stipulations or records reviews. There must be an actual hearing in the</w:t>
      </w:r>
      <w:r w:rsidRPr="0096143A">
        <w:rPr>
          <w:rFonts w:asciiTheme="minorHAnsi" w:hAnsiTheme="minorHAnsi"/>
          <w:spacing w:val="-12"/>
          <w:w w:val="105"/>
        </w:rPr>
        <w:t xml:space="preserve"> </w:t>
      </w:r>
      <w:r w:rsidRPr="0096143A">
        <w:rPr>
          <w:rFonts w:asciiTheme="minorHAnsi" w:hAnsiTheme="minorHAnsi"/>
          <w:spacing w:val="-4"/>
          <w:w w:val="105"/>
        </w:rPr>
        <w:t>court.</w:t>
      </w:r>
    </w:p>
    <w:p w14:paraId="788E2E80" w14:textId="53D2ECC2" w:rsidR="009C082F" w:rsidRPr="0096143A" w:rsidRDefault="00E472BC">
      <w:pPr>
        <w:pStyle w:val="ListParagraph"/>
        <w:numPr>
          <w:ilvl w:val="0"/>
          <w:numId w:val="1"/>
        </w:numPr>
        <w:tabs>
          <w:tab w:val="left" w:pos="939"/>
          <w:tab w:val="left" w:pos="940"/>
        </w:tabs>
        <w:spacing w:before="13"/>
        <w:ind w:left="939" w:hanging="361"/>
        <w:rPr>
          <w:rFonts w:asciiTheme="minorHAnsi" w:hAnsiTheme="minorHAnsi"/>
        </w:rPr>
      </w:pPr>
      <w:r w:rsidRPr="0096143A">
        <w:rPr>
          <w:rFonts w:asciiTheme="minorHAnsi" w:hAnsiTheme="minorHAnsi"/>
          <w:w w:val="105"/>
        </w:rPr>
        <w:t>The parent, child, and caretakers are entitled to notice and opportunity to be</w:t>
      </w:r>
      <w:r w:rsidRPr="0096143A">
        <w:rPr>
          <w:rFonts w:asciiTheme="minorHAnsi" w:hAnsiTheme="minorHAnsi"/>
          <w:spacing w:val="8"/>
          <w:w w:val="105"/>
        </w:rPr>
        <w:t xml:space="preserve"> </w:t>
      </w:r>
      <w:r w:rsidRPr="0096143A">
        <w:rPr>
          <w:rFonts w:asciiTheme="minorHAnsi" w:hAnsiTheme="minorHAnsi"/>
          <w:w w:val="105"/>
        </w:rPr>
        <w:t>heard.</w:t>
      </w:r>
    </w:p>
    <w:p w14:paraId="6A8543B0" w14:textId="77777777" w:rsidR="00974A8E" w:rsidRDefault="00C84FEC" w:rsidP="00C84FEC">
      <w:pPr>
        <w:pStyle w:val="BodyText"/>
        <w:spacing w:before="1"/>
        <w:rPr>
          <w:rFonts w:asciiTheme="minorHAnsi" w:hAnsiTheme="minorHAnsi"/>
          <w:w w:val="105"/>
          <w:sz w:val="22"/>
          <w:szCs w:val="22"/>
        </w:rPr>
      </w:pPr>
      <w:r w:rsidRPr="0096143A">
        <w:rPr>
          <w:rFonts w:asciiTheme="minorHAnsi" w:hAnsiTheme="minorHAnsi"/>
          <w:w w:val="105"/>
          <w:sz w:val="22"/>
          <w:szCs w:val="22"/>
        </w:rPr>
        <w:t xml:space="preserve">    </w:t>
      </w:r>
    </w:p>
    <w:p w14:paraId="6FEDF1A6" w14:textId="1582A875" w:rsidR="00C84FEC" w:rsidRPr="00974A8E" w:rsidRDefault="00C84FEC" w:rsidP="00C84FEC">
      <w:pPr>
        <w:pStyle w:val="BodyText"/>
        <w:spacing w:before="1"/>
        <w:rPr>
          <w:rFonts w:asciiTheme="minorHAnsi" w:hAnsiTheme="minorHAnsi"/>
          <w:i/>
          <w:sz w:val="22"/>
          <w:szCs w:val="22"/>
        </w:rPr>
      </w:pPr>
      <w:r w:rsidRPr="00974A8E">
        <w:rPr>
          <w:rFonts w:asciiTheme="minorHAnsi" w:hAnsiTheme="minorHAnsi"/>
          <w:i/>
          <w:w w:val="105"/>
          <w:sz w:val="22"/>
          <w:szCs w:val="22"/>
        </w:rPr>
        <w:t>45 C.F.R. § 1355.20</w:t>
      </w:r>
    </w:p>
    <w:p w14:paraId="5DD1A445" w14:textId="77777777" w:rsidR="00C84FEC" w:rsidRPr="0096143A" w:rsidRDefault="00C84FEC" w:rsidP="00C84FEC">
      <w:pPr>
        <w:pStyle w:val="ListParagraph"/>
        <w:tabs>
          <w:tab w:val="left" w:pos="939"/>
          <w:tab w:val="left" w:pos="940"/>
        </w:tabs>
        <w:spacing w:before="13"/>
        <w:ind w:left="939" w:firstLine="0"/>
        <w:rPr>
          <w:rFonts w:asciiTheme="minorHAnsi" w:hAnsiTheme="minorHAnsi"/>
        </w:rPr>
      </w:pPr>
    </w:p>
    <w:p w14:paraId="78203F38" w14:textId="77777777" w:rsidR="00974A8E" w:rsidRDefault="00974A8E" w:rsidP="00974A8E">
      <w:pPr>
        <w:tabs>
          <w:tab w:val="left" w:pos="931"/>
          <w:tab w:val="left" w:pos="932"/>
        </w:tabs>
        <w:spacing w:before="22" w:line="249" w:lineRule="auto"/>
        <w:ind w:right="860"/>
        <w:rPr>
          <w:rFonts w:asciiTheme="minorHAnsi" w:hAnsiTheme="minorHAnsi"/>
          <w:b/>
          <w:w w:val="105"/>
          <w:u w:val="single"/>
        </w:rPr>
      </w:pPr>
    </w:p>
    <w:p w14:paraId="019ADC64" w14:textId="237C71A3" w:rsidR="009C082F" w:rsidRPr="00974A8E" w:rsidRDefault="00E472BC" w:rsidP="00974A8E">
      <w:pPr>
        <w:tabs>
          <w:tab w:val="left" w:pos="931"/>
          <w:tab w:val="left" w:pos="932"/>
        </w:tabs>
        <w:spacing w:before="22" w:line="249" w:lineRule="auto"/>
        <w:ind w:right="860"/>
        <w:rPr>
          <w:rFonts w:asciiTheme="minorHAnsi" w:hAnsiTheme="minorHAnsi"/>
        </w:rPr>
      </w:pPr>
      <w:r w:rsidRPr="00974A8E">
        <w:rPr>
          <w:rFonts w:asciiTheme="minorHAnsi" w:hAnsiTheme="minorHAnsi"/>
          <w:b/>
          <w:w w:val="105"/>
          <w:u w:val="single"/>
        </w:rPr>
        <w:t xml:space="preserve">IMPORTANT NOTE FOR ATTORNEYS REPRESENTING </w:t>
      </w:r>
      <w:r w:rsidRPr="00974A8E">
        <w:rPr>
          <w:rFonts w:asciiTheme="minorHAnsi" w:hAnsiTheme="minorHAnsi"/>
          <w:b/>
          <w:spacing w:val="-7"/>
          <w:w w:val="105"/>
          <w:u w:val="single"/>
        </w:rPr>
        <w:t>CHILDREN</w:t>
      </w:r>
      <w:r w:rsidRPr="00974A8E">
        <w:rPr>
          <w:rFonts w:asciiTheme="minorHAnsi" w:hAnsiTheme="minorHAnsi"/>
          <w:b/>
          <w:spacing w:val="-7"/>
          <w:w w:val="105"/>
        </w:rPr>
        <w:t>:</w:t>
      </w:r>
      <w:r w:rsidRPr="00974A8E">
        <w:rPr>
          <w:rFonts w:asciiTheme="minorHAnsi" w:hAnsiTheme="minorHAnsi"/>
          <w:spacing w:val="-7"/>
          <w:w w:val="105"/>
        </w:rPr>
        <w:t xml:space="preserve"> </w:t>
      </w:r>
      <w:r w:rsidR="00F40716" w:rsidRPr="00974A8E">
        <w:rPr>
          <w:rFonts w:asciiTheme="minorHAnsi" w:hAnsiTheme="minorHAnsi"/>
          <w:spacing w:val="-7"/>
          <w:w w:val="105"/>
        </w:rPr>
        <w:t xml:space="preserve">The CT Practice Book requires counsel to file a report with the Court stating when counsel last consulted with the child or youth, whether the specifics of the plan were discussed and whether the child’s or youth’s opinion and position on the plan were elicited. </w:t>
      </w:r>
      <w:r w:rsidRPr="00974A8E">
        <w:rPr>
          <w:rFonts w:asciiTheme="minorHAnsi" w:hAnsiTheme="minorHAnsi"/>
          <w:w w:val="105"/>
        </w:rPr>
        <w:t xml:space="preserve">See </w:t>
      </w:r>
      <w:r w:rsidRPr="00974A8E">
        <w:rPr>
          <w:rFonts w:asciiTheme="minorHAnsi" w:hAnsiTheme="minorHAnsi"/>
          <w:i/>
          <w:spacing w:val="-5"/>
          <w:w w:val="105"/>
        </w:rPr>
        <w:t>P.B.</w:t>
      </w:r>
      <w:r w:rsidRPr="00974A8E">
        <w:rPr>
          <w:rFonts w:asciiTheme="minorHAnsi" w:hAnsiTheme="minorHAnsi"/>
          <w:i/>
          <w:spacing w:val="3"/>
          <w:w w:val="105"/>
        </w:rPr>
        <w:t xml:space="preserve"> </w:t>
      </w:r>
      <w:r w:rsidRPr="00974A8E">
        <w:rPr>
          <w:rFonts w:asciiTheme="minorHAnsi" w:hAnsiTheme="minorHAnsi"/>
          <w:i/>
          <w:spacing w:val="-3"/>
          <w:w w:val="105"/>
        </w:rPr>
        <w:t>32a-5</w:t>
      </w:r>
      <w:r w:rsidR="00F40716" w:rsidRPr="00974A8E">
        <w:rPr>
          <w:rFonts w:asciiTheme="minorHAnsi" w:hAnsiTheme="minorHAnsi"/>
          <w:i/>
          <w:spacing w:val="-3"/>
          <w:w w:val="105"/>
        </w:rPr>
        <w:t>(a)</w:t>
      </w:r>
      <w:r w:rsidRPr="00974A8E">
        <w:rPr>
          <w:rFonts w:asciiTheme="minorHAnsi" w:hAnsiTheme="minorHAnsi"/>
          <w:i/>
          <w:spacing w:val="-3"/>
          <w:w w:val="105"/>
        </w:rPr>
        <w:t>.</w:t>
      </w:r>
    </w:p>
    <w:p w14:paraId="2D058D6B" w14:textId="77777777" w:rsidR="009C082F" w:rsidRPr="0096143A" w:rsidRDefault="009C082F">
      <w:pPr>
        <w:pStyle w:val="BodyText"/>
        <w:spacing w:before="10"/>
        <w:rPr>
          <w:rFonts w:asciiTheme="minorHAnsi" w:hAnsiTheme="minorHAnsi"/>
          <w:sz w:val="22"/>
          <w:szCs w:val="22"/>
        </w:rPr>
      </w:pPr>
    </w:p>
    <w:p w14:paraId="34494BE1" w14:textId="77777777" w:rsidR="009C082F" w:rsidRPr="0096143A" w:rsidRDefault="009C082F">
      <w:pPr>
        <w:pStyle w:val="BodyText"/>
        <w:spacing w:before="9"/>
        <w:rPr>
          <w:rFonts w:asciiTheme="minorHAnsi" w:hAnsiTheme="minorHAnsi"/>
          <w:sz w:val="22"/>
          <w:szCs w:val="22"/>
        </w:rPr>
      </w:pPr>
    </w:p>
    <w:p w14:paraId="385D406E" w14:textId="77777777" w:rsidR="00974A8E" w:rsidRDefault="00974A8E">
      <w:pPr>
        <w:pStyle w:val="Heading1"/>
        <w:ind w:left="203"/>
        <w:rPr>
          <w:rFonts w:asciiTheme="minorHAnsi" w:hAnsiTheme="minorHAnsi"/>
          <w:w w:val="105"/>
          <w:sz w:val="22"/>
          <w:szCs w:val="22"/>
        </w:rPr>
      </w:pPr>
    </w:p>
    <w:p w14:paraId="299AE321" w14:textId="77777777" w:rsidR="00974A8E" w:rsidRDefault="00974A8E">
      <w:pPr>
        <w:pStyle w:val="Heading1"/>
        <w:ind w:left="203"/>
        <w:rPr>
          <w:rFonts w:asciiTheme="minorHAnsi" w:hAnsiTheme="minorHAnsi"/>
          <w:w w:val="105"/>
          <w:sz w:val="22"/>
          <w:szCs w:val="22"/>
        </w:rPr>
      </w:pPr>
    </w:p>
    <w:p w14:paraId="7AF0CB2E" w14:textId="23AC6C7E" w:rsidR="009C082F" w:rsidRPr="0096143A" w:rsidRDefault="00E472BC">
      <w:pPr>
        <w:pStyle w:val="Heading1"/>
        <w:ind w:left="203"/>
        <w:rPr>
          <w:rFonts w:asciiTheme="minorHAnsi" w:hAnsiTheme="minorHAnsi"/>
          <w:sz w:val="22"/>
          <w:szCs w:val="22"/>
        </w:rPr>
      </w:pPr>
      <w:r w:rsidRPr="0096143A">
        <w:rPr>
          <w:rFonts w:asciiTheme="minorHAnsi" w:hAnsiTheme="minorHAnsi"/>
          <w:w w:val="105"/>
          <w:sz w:val="22"/>
          <w:szCs w:val="22"/>
        </w:rPr>
        <w:t xml:space="preserve">What will court decide after the </w:t>
      </w:r>
      <w:r w:rsidR="00974A8E">
        <w:rPr>
          <w:rFonts w:asciiTheme="minorHAnsi" w:hAnsiTheme="minorHAnsi"/>
          <w:w w:val="105"/>
          <w:sz w:val="22"/>
          <w:szCs w:val="22"/>
        </w:rPr>
        <w:t xml:space="preserve">Permanency </w:t>
      </w:r>
      <w:r w:rsidR="00430DB5" w:rsidRPr="0096143A">
        <w:rPr>
          <w:rFonts w:asciiTheme="minorHAnsi" w:hAnsiTheme="minorHAnsi"/>
          <w:w w:val="105"/>
          <w:sz w:val="22"/>
          <w:szCs w:val="22"/>
        </w:rPr>
        <w:t>H</w:t>
      </w:r>
      <w:r w:rsidRPr="0096143A">
        <w:rPr>
          <w:rFonts w:asciiTheme="minorHAnsi" w:hAnsiTheme="minorHAnsi"/>
          <w:w w:val="105"/>
          <w:sz w:val="22"/>
          <w:szCs w:val="22"/>
        </w:rPr>
        <w:t>earing?</w:t>
      </w:r>
    </w:p>
    <w:p w14:paraId="2583CD1A" w14:textId="77777777" w:rsidR="00430DB5" w:rsidRPr="0096143A" w:rsidRDefault="00E472BC" w:rsidP="00430DB5">
      <w:pPr>
        <w:pStyle w:val="ListParagraph"/>
        <w:numPr>
          <w:ilvl w:val="0"/>
          <w:numId w:val="1"/>
        </w:numPr>
        <w:tabs>
          <w:tab w:val="left" w:pos="920"/>
          <w:tab w:val="left" w:pos="921"/>
        </w:tabs>
        <w:spacing w:line="254" w:lineRule="auto"/>
        <w:ind w:left="922" w:right="978" w:hanging="358"/>
        <w:rPr>
          <w:rFonts w:asciiTheme="minorHAnsi" w:hAnsiTheme="minorHAnsi"/>
        </w:rPr>
      </w:pPr>
      <w:r w:rsidRPr="0096143A">
        <w:rPr>
          <w:rFonts w:asciiTheme="minorHAnsi" w:hAnsiTheme="minorHAnsi"/>
          <w:w w:val="105"/>
        </w:rPr>
        <w:t>The court will decide whether it is appropriate to continue to make reasonable efforts to reun</w:t>
      </w:r>
      <w:r w:rsidR="00430DB5" w:rsidRPr="0096143A">
        <w:rPr>
          <w:rFonts w:asciiTheme="minorHAnsi" w:hAnsiTheme="minorHAnsi"/>
          <w:w w:val="105"/>
        </w:rPr>
        <w:t xml:space="preserve">ify the child with the parent. It </w:t>
      </w:r>
      <w:r w:rsidRPr="0096143A">
        <w:rPr>
          <w:rFonts w:asciiTheme="minorHAnsi" w:hAnsiTheme="minorHAnsi"/>
          <w:w w:val="105"/>
        </w:rPr>
        <w:t>will consider</w:t>
      </w:r>
      <w:r w:rsidRPr="0096143A">
        <w:rPr>
          <w:rFonts w:asciiTheme="minorHAnsi" w:hAnsiTheme="minorHAnsi"/>
          <w:spacing w:val="-3"/>
          <w:w w:val="105"/>
        </w:rPr>
        <w:t>:</w:t>
      </w:r>
    </w:p>
    <w:p w14:paraId="4C601FA3" w14:textId="77777777" w:rsidR="009C082F" w:rsidRPr="0096143A" w:rsidRDefault="00E472BC" w:rsidP="00974A8E">
      <w:pPr>
        <w:pStyle w:val="ListParagraph"/>
        <w:numPr>
          <w:ilvl w:val="1"/>
          <w:numId w:val="2"/>
        </w:numPr>
        <w:tabs>
          <w:tab w:val="left" w:pos="1278"/>
          <w:tab w:val="left" w:pos="1279"/>
        </w:tabs>
        <w:rPr>
          <w:rFonts w:asciiTheme="minorHAnsi" w:hAnsiTheme="minorHAnsi"/>
        </w:rPr>
      </w:pPr>
      <w:r w:rsidRPr="0096143A">
        <w:rPr>
          <w:rFonts w:asciiTheme="minorHAnsi" w:hAnsiTheme="minorHAnsi"/>
          <w:w w:val="105"/>
        </w:rPr>
        <w:t>What is in the best interests of the</w:t>
      </w:r>
      <w:r w:rsidRPr="0096143A">
        <w:rPr>
          <w:rFonts w:asciiTheme="minorHAnsi" w:hAnsiTheme="minorHAnsi"/>
          <w:spacing w:val="-18"/>
          <w:w w:val="105"/>
        </w:rPr>
        <w:t xml:space="preserve"> </w:t>
      </w:r>
      <w:r w:rsidRPr="0096143A">
        <w:rPr>
          <w:rFonts w:asciiTheme="minorHAnsi" w:hAnsiTheme="minorHAnsi"/>
          <w:w w:val="105"/>
        </w:rPr>
        <w:t>child;</w:t>
      </w:r>
      <w:r w:rsidR="00430DB5" w:rsidRPr="0096143A">
        <w:rPr>
          <w:rFonts w:asciiTheme="minorHAnsi" w:hAnsiTheme="minorHAnsi"/>
          <w:w w:val="105"/>
        </w:rPr>
        <w:t xml:space="preserve"> and</w:t>
      </w:r>
    </w:p>
    <w:p w14:paraId="1EAA7BBF" w14:textId="77777777" w:rsidR="009C082F" w:rsidRPr="0096143A" w:rsidRDefault="00E472BC" w:rsidP="00974A8E">
      <w:pPr>
        <w:pStyle w:val="ListParagraph"/>
        <w:numPr>
          <w:ilvl w:val="1"/>
          <w:numId w:val="2"/>
        </w:numPr>
        <w:tabs>
          <w:tab w:val="left" w:pos="1276"/>
          <w:tab w:val="left" w:pos="1277"/>
        </w:tabs>
        <w:spacing w:before="32"/>
        <w:rPr>
          <w:rFonts w:asciiTheme="minorHAnsi" w:hAnsiTheme="minorHAnsi"/>
        </w:rPr>
      </w:pPr>
      <w:r w:rsidRPr="0096143A">
        <w:rPr>
          <w:rFonts w:asciiTheme="minorHAnsi" w:hAnsiTheme="minorHAnsi"/>
          <w:w w:val="105"/>
        </w:rPr>
        <w:t>The child's need for</w:t>
      </w:r>
      <w:r w:rsidRPr="0096143A">
        <w:rPr>
          <w:rFonts w:asciiTheme="minorHAnsi" w:hAnsiTheme="minorHAnsi"/>
          <w:spacing w:val="-2"/>
          <w:w w:val="105"/>
        </w:rPr>
        <w:t xml:space="preserve"> </w:t>
      </w:r>
      <w:r w:rsidRPr="0096143A">
        <w:rPr>
          <w:rFonts w:asciiTheme="minorHAnsi" w:hAnsiTheme="minorHAnsi"/>
          <w:w w:val="105"/>
        </w:rPr>
        <w:t>permanency</w:t>
      </w:r>
      <w:r w:rsidR="00430DB5" w:rsidRPr="0096143A">
        <w:rPr>
          <w:rFonts w:asciiTheme="minorHAnsi" w:hAnsiTheme="minorHAnsi"/>
          <w:w w:val="105"/>
        </w:rPr>
        <w:t>.</w:t>
      </w:r>
    </w:p>
    <w:p w14:paraId="0D5A0576" w14:textId="77777777" w:rsidR="009C082F" w:rsidRPr="0096143A" w:rsidRDefault="009C082F">
      <w:pPr>
        <w:pStyle w:val="BodyText"/>
        <w:spacing w:before="10"/>
        <w:rPr>
          <w:rFonts w:asciiTheme="minorHAnsi" w:hAnsiTheme="minorHAnsi"/>
          <w:sz w:val="22"/>
          <w:szCs w:val="22"/>
        </w:rPr>
      </w:pPr>
    </w:p>
    <w:p w14:paraId="519046C0" w14:textId="77777777" w:rsidR="009C082F" w:rsidRPr="0096143A" w:rsidRDefault="00E472BC">
      <w:pPr>
        <w:pStyle w:val="ListParagraph"/>
        <w:numPr>
          <w:ilvl w:val="0"/>
          <w:numId w:val="1"/>
        </w:numPr>
        <w:tabs>
          <w:tab w:val="left" w:pos="912"/>
          <w:tab w:val="left" w:pos="913"/>
        </w:tabs>
        <w:spacing w:before="1" w:line="254" w:lineRule="auto"/>
        <w:ind w:left="912" w:right="804" w:hanging="353"/>
        <w:rPr>
          <w:rFonts w:asciiTheme="minorHAnsi" w:hAnsiTheme="minorHAnsi"/>
        </w:rPr>
      </w:pPr>
      <w:r w:rsidRPr="0096143A">
        <w:rPr>
          <w:rFonts w:asciiTheme="minorHAnsi" w:hAnsiTheme="minorHAnsi"/>
          <w:w w:val="105"/>
        </w:rPr>
        <w:t>If the court finds that further efforts with the parent</w:t>
      </w:r>
      <w:r w:rsidR="00430DB5" w:rsidRPr="0096143A">
        <w:rPr>
          <w:rFonts w:asciiTheme="minorHAnsi" w:hAnsiTheme="minorHAnsi"/>
          <w:w w:val="105"/>
        </w:rPr>
        <w:t xml:space="preserve"> </w:t>
      </w:r>
      <w:r w:rsidR="00430DB5" w:rsidRPr="0096143A">
        <w:rPr>
          <w:rFonts w:asciiTheme="minorHAnsi" w:hAnsiTheme="minorHAnsi"/>
          <w:b/>
          <w:w w:val="105"/>
        </w:rPr>
        <w:t>are</w:t>
      </w:r>
      <w:r w:rsidR="00430DB5" w:rsidRPr="0096143A">
        <w:rPr>
          <w:rFonts w:asciiTheme="minorHAnsi" w:hAnsiTheme="minorHAnsi"/>
          <w:w w:val="105"/>
        </w:rPr>
        <w:t xml:space="preserve"> </w:t>
      </w:r>
      <w:r w:rsidRPr="0096143A">
        <w:rPr>
          <w:rFonts w:asciiTheme="minorHAnsi" w:hAnsiTheme="minorHAnsi"/>
          <w:spacing w:val="-5"/>
          <w:w w:val="105"/>
        </w:rPr>
        <w:t xml:space="preserve">appropriate, </w:t>
      </w:r>
      <w:r w:rsidR="00430DB5" w:rsidRPr="0096143A">
        <w:rPr>
          <w:rFonts w:asciiTheme="minorHAnsi" w:hAnsiTheme="minorHAnsi"/>
          <w:w w:val="105"/>
        </w:rPr>
        <w:t xml:space="preserve">the efforts should be </w:t>
      </w:r>
      <w:r w:rsidR="00430DB5" w:rsidRPr="0096143A">
        <w:rPr>
          <w:rFonts w:asciiTheme="minorHAnsi" w:hAnsiTheme="minorHAnsi"/>
          <w:b/>
          <w:w w:val="105"/>
        </w:rPr>
        <w:t>specified</w:t>
      </w:r>
      <w:r w:rsidRPr="0096143A">
        <w:rPr>
          <w:rFonts w:asciiTheme="minorHAnsi" w:hAnsiTheme="minorHAnsi"/>
          <w:w w:val="105"/>
        </w:rPr>
        <w:t xml:space="preserve"> by the court, including the services to be provide</w:t>
      </w:r>
      <w:r w:rsidR="00430DB5" w:rsidRPr="0096143A">
        <w:rPr>
          <w:rFonts w:asciiTheme="minorHAnsi" w:hAnsiTheme="minorHAnsi"/>
          <w:w w:val="105"/>
        </w:rPr>
        <w:t xml:space="preserve">d </w:t>
      </w:r>
      <w:r w:rsidR="00430DB5" w:rsidRPr="0096143A">
        <w:rPr>
          <w:rFonts w:asciiTheme="minorHAnsi" w:hAnsiTheme="minorHAnsi"/>
          <w:b/>
          <w:w w:val="105"/>
        </w:rPr>
        <w:t>to the parent</w:t>
      </w:r>
      <w:r w:rsidRPr="0096143A">
        <w:rPr>
          <w:rFonts w:asciiTheme="minorHAnsi" w:hAnsiTheme="minorHAnsi"/>
          <w:w w:val="105"/>
        </w:rPr>
        <w:t>.  The parties should ensure that services are identified, and that it is clear what steps the parent must take to address the problem</w:t>
      </w:r>
      <w:r w:rsidR="00430DB5" w:rsidRPr="0096143A">
        <w:rPr>
          <w:rFonts w:asciiTheme="minorHAnsi" w:hAnsiTheme="minorHAnsi"/>
          <w:w w:val="105"/>
        </w:rPr>
        <w:t>(s)</w:t>
      </w:r>
      <w:r w:rsidRPr="0096143A">
        <w:rPr>
          <w:rFonts w:asciiTheme="minorHAnsi" w:hAnsiTheme="minorHAnsi"/>
          <w:w w:val="105"/>
        </w:rPr>
        <w:t xml:space="preserve"> preventing reunification. The parent then has six months for the steps to be</w:t>
      </w:r>
      <w:r w:rsidRPr="0096143A">
        <w:rPr>
          <w:rFonts w:asciiTheme="minorHAnsi" w:hAnsiTheme="minorHAnsi"/>
          <w:spacing w:val="-21"/>
          <w:w w:val="105"/>
        </w:rPr>
        <w:t xml:space="preserve"> </w:t>
      </w:r>
      <w:r w:rsidRPr="0096143A">
        <w:rPr>
          <w:rFonts w:asciiTheme="minorHAnsi" w:hAnsiTheme="minorHAnsi"/>
          <w:w w:val="105"/>
        </w:rPr>
        <w:t>accomplished.</w:t>
      </w:r>
    </w:p>
    <w:p w14:paraId="26F70726" w14:textId="6CA93604" w:rsidR="009C082F" w:rsidRPr="0096143A" w:rsidRDefault="009C082F">
      <w:pPr>
        <w:pStyle w:val="BodyText"/>
        <w:spacing w:before="11"/>
        <w:rPr>
          <w:rFonts w:asciiTheme="minorHAnsi" w:hAnsiTheme="minorHAnsi"/>
          <w:sz w:val="22"/>
          <w:szCs w:val="22"/>
        </w:rPr>
      </w:pPr>
    </w:p>
    <w:p w14:paraId="6DD9F6A6" w14:textId="77777777" w:rsidR="009C082F" w:rsidRPr="0096143A" w:rsidRDefault="00E472BC">
      <w:pPr>
        <w:pStyle w:val="ListParagraph"/>
        <w:numPr>
          <w:ilvl w:val="0"/>
          <w:numId w:val="1"/>
        </w:numPr>
        <w:tabs>
          <w:tab w:val="left" w:pos="911"/>
          <w:tab w:val="left" w:pos="912"/>
        </w:tabs>
        <w:spacing w:line="249" w:lineRule="auto"/>
        <w:ind w:left="907" w:right="904" w:hanging="358"/>
        <w:rPr>
          <w:rFonts w:asciiTheme="minorHAnsi" w:hAnsiTheme="minorHAnsi"/>
        </w:rPr>
      </w:pPr>
      <w:r w:rsidRPr="0096143A">
        <w:rPr>
          <w:rFonts w:asciiTheme="minorHAnsi" w:hAnsiTheme="minorHAnsi"/>
          <w:w w:val="105"/>
        </w:rPr>
        <w:t xml:space="preserve">The court may revoke commitment if the cause for commitment no longer exists </w:t>
      </w:r>
      <w:r w:rsidRPr="0096143A">
        <w:rPr>
          <w:rFonts w:asciiTheme="minorHAnsi" w:hAnsiTheme="minorHAnsi"/>
          <w:i/>
          <w:w w:val="105"/>
        </w:rPr>
        <w:t>and</w:t>
      </w:r>
      <w:r w:rsidRPr="0096143A">
        <w:rPr>
          <w:rFonts w:asciiTheme="minorHAnsi" w:hAnsiTheme="minorHAnsi"/>
          <w:w w:val="105"/>
        </w:rPr>
        <w:t xml:space="preserve"> it is in the best interests of the child. The court may not revoke commitment </w:t>
      </w:r>
      <w:proofErr w:type="spellStart"/>
      <w:r w:rsidRPr="0096143A">
        <w:rPr>
          <w:rFonts w:asciiTheme="minorHAnsi" w:hAnsiTheme="minorHAnsi"/>
          <w:i/>
          <w:w w:val="105"/>
        </w:rPr>
        <w:t>sua</w:t>
      </w:r>
      <w:proofErr w:type="spellEnd"/>
      <w:r w:rsidRPr="0096143A">
        <w:rPr>
          <w:rFonts w:asciiTheme="minorHAnsi" w:hAnsiTheme="minorHAnsi"/>
          <w:i/>
          <w:w w:val="105"/>
        </w:rPr>
        <w:t xml:space="preserve"> </w:t>
      </w:r>
      <w:proofErr w:type="spellStart"/>
      <w:r w:rsidRPr="0096143A">
        <w:rPr>
          <w:rFonts w:asciiTheme="minorHAnsi" w:hAnsiTheme="minorHAnsi"/>
          <w:i/>
          <w:w w:val="105"/>
        </w:rPr>
        <w:t>sponte</w:t>
      </w:r>
      <w:proofErr w:type="spellEnd"/>
      <w:r w:rsidRPr="0096143A">
        <w:rPr>
          <w:rFonts w:asciiTheme="minorHAnsi" w:hAnsiTheme="minorHAnsi"/>
          <w:i/>
          <w:w w:val="105"/>
        </w:rPr>
        <w:t xml:space="preserve">, </w:t>
      </w:r>
      <w:r w:rsidRPr="0096143A">
        <w:rPr>
          <w:rFonts w:asciiTheme="minorHAnsi" w:hAnsiTheme="minorHAnsi"/>
          <w:w w:val="105"/>
        </w:rPr>
        <w:t xml:space="preserve">however. </w:t>
      </w:r>
      <w:r w:rsidR="00430DB5" w:rsidRPr="0096143A">
        <w:rPr>
          <w:rFonts w:asciiTheme="minorHAnsi" w:hAnsiTheme="minorHAnsi"/>
          <w:w w:val="105"/>
        </w:rPr>
        <w:t>A r</w:t>
      </w:r>
      <w:r w:rsidRPr="0096143A">
        <w:rPr>
          <w:rFonts w:asciiTheme="minorHAnsi" w:hAnsiTheme="minorHAnsi"/>
          <w:w w:val="105"/>
        </w:rPr>
        <w:t>evocation order can only be granted after a written motion is</w:t>
      </w:r>
      <w:r w:rsidRPr="0096143A">
        <w:rPr>
          <w:rFonts w:asciiTheme="minorHAnsi" w:hAnsiTheme="minorHAnsi"/>
          <w:spacing w:val="12"/>
          <w:w w:val="105"/>
        </w:rPr>
        <w:t xml:space="preserve"> </w:t>
      </w:r>
      <w:r w:rsidRPr="0096143A">
        <w:rPr>
          <w:rFonts w:asciiTheme="minorHAnsi" w:hAnsiTheme="minorHAnsi"/>
          <w:spacing w:val="-3"/>
          <w:w w:val="105"/>
        </w:rPr>
        <w:t>filed.</w:t>
      </w:r>
    </w:p>
    <w:p w14:paraId="5DD820D5" w14:textId="77777777" w:rsidR="009C082F" w:rsidRPr="0096143A" w:rsidRDefault="009C082F">
      <w:pPr>
        <w:pStyle w:val="BodyText"/>
        <w:spacing w:before="6"/>
        <w:rPr>
          <w:rFonts w:asciiTheme="minorHAnsi" w:hAnsiTheme="minorHAnsi"/>
          <w:sz w:val="22"/>
          <w:szCs w:val="22"/>
        </w:rPr>
      </w:pPr>
    </w:p>
    <w:p w14:paraId="47708630" w14:textId="77777777" w:rsidR="009C082F" w:rsidRPr="00974A8E" w:rsidRDefault="00E472BC" w:rsidP="000E4057">
      <w:pPr>
        <w:pStyle w:val="BodyText"/>
        <w:ind w:firstLine="540"/>
        <w:rPr>
          <w:rFonts w:asciiTheme="minorHAnsi" w:hAnsiTheme="minorHAnsi"/>
          <w:i/>
          <w:sz w:val="22"/>
          <w:szCs w:val="22"/>
        </w:rPr>
      </w:pPr>
      <w:r w:rsidRPr="00974A8E">
        <w:rPr>
          <w:rFonts w:asciiTheme="minorHAnsi" w:hAnsiTheme="minorHAnsi"/>
          <w:i/>
          <w:w w:val="105"/>
          <w:sz w:val="22"/>
          <w:szCs w:val="22"/>
        </w:rPr>
        <w:t>C.G.S. § 46b-129(k)</w:t>
      </w:r>
    </w:p>
    <w:p w14:paraId="42D8AE1D" w14:textId="77777777" w:rsidR="009C082F" w:rsidRPr="0096143A" w:rsidRDefault="009C082F">
      <w:pPr>
        <w:pStyle w:val="BodyText"/>
        <w:rPr>
          <w:rFonts w:asciiTheme="minorHAnsi" w:hAnsiTheme="minorHAnsi"/>
          <w:sz w:val="22"/>
          <w:szCs w:val="22"/>
        </w:rPr>
      </w:pPr>
    </w:p>
    <w:p w14:paraId="0D9C5DBD" w14:textId="3E927938" w:rsidR="009C082F" w:rsidRPr="00974A8E" w:rsidRDefault="00974A8E" w:rsidP="00974A8E">
      <w:pPr>
        <w:tabs>
          <w:tab w:val="left" w:pos="902"/>
          <w:tab w:val="left" w:pos="903"/>
        </w:tabs>
        <w:spacing w:line="259" w:lineRule="auto"/>
        <w:ind w:right="1413"/>
        <w:rPr>
          <w:rFonts w:asciiTheme="minorHAnsi" w:hAnsiTheme="minorHAnsi"/>
        </w:rPr>
      </w:pPr>
      <w:r>
        <w:rPr>
          <w:rFonts w:asciiTheme="minorHAnsi" w:hAnsiTheme="minorHAnsi"/>
          <w:b/>
          <w:w w:val="105"/>
        </w:rPr>
        <w:t>NOTE</w:t>
      </w:r>
      <w:r w:rsidR="00E472BC" w:rsidRPr="00974A8E">
        <w:rPr>
          <w:rFonts w:asciiTheme="minorHAnsi" w:hAnsiTheme="minorHAnsi"/>
          <w:b/>
          <w:w w:val="105"/>
        </w:rPr>
        <w:t xml:space="preserve">: </w:t>
      </w:r>
      <w:r w:rsidR="00430DB5" w:rsidRPr="00974A8E">
        <w:rPr>
          <w:rFonts w:asciiTheme="minorHAnsi" w:hAnsiTheme="minorHAnsi"/>
          <w:w w:val="105"/>
        </w:rPr>
        <w:t>R</w:t>
      </w:r>
      <w:r w:rsidR="00E472BC" w:rsidRPr="00974A8E">
        <w:rPr>
          <w:rFonts w:asciiTheme="minorHAnsi" w:hAnsiTheme="minorHAnsi"/>
          <w:w w:val="105"/>
        </w:rPr>
        <w:t xml:space="preserve">eunification efforts are </w:t>
      </w:r>
      <w:r w:rsidR="00E472BC" w:rsidRPr="00974A8E">
        <w:rPr>
          <w:rFonts w:asciiTheme="minorHAnsi" w:hAnsiTheme="minorHAnsi"/>
          <w:b/>
          <w:w w:val="105"/>
        </w:rPr>
        <w:t>not</w:t>
      </w:r>
      <w:r w:rsidR="00E472BC" w:rsidRPr="00974A8E">
        <w:rPr>
          <w:rFonts w:asciiTheme="minorHAnsi" w:hAnsiTheme="minorHAnsi"/>
          <w:w w:val="105"/>
        </w:rPr>
        <w:t xml:space="preserve"> required</w:t>
      </w:r>
      <w:r w:rsidR="00E472BC" w:rsidRPr="00974A8E">
        <w:rPr>
          <w:rFonts w:asciiTheme="minorHAnsi" w:hAnsiTheme="minorHAnsi"/>
          <w:i/>
          <w:w w:val="105"/>
        </w:rPr>
        <w:t xml:space="preserve"> </w:t>
      </w:r>
      <w:r w:rsidR="00E472BC" w:rsidRPr="00974A8E">
        <w:rPr>
          <w:rFonts w:asciiTheme="minorHAnsi" w:hAnsiTheme="minorHAnsi"/>
          <w:w w:val="105"/>
        </w:rPr>
        <w:t>when the parent has subjected the child to aggravating circumstances, which</w:t>
      </w:r>
      <w:r w:rsidR="00E472BC" w:rsidRPr="00974A8E">
        <w:rPr>
          <w:rFonts w:asciiTheme="minorHAnsi" w:hAnsiTheme="minorHAnsi"/>
          <w:spacing w:val="-8"/>
          <w:w w:val="105"/>
        </w:rPr>
        <w:t xml:space="preserve"> </w:t>
      </w:r>
      <w:r w:rsidR="00E472BC" w:rsidRPr="00974A8E">
        <w:rPr>
          <w:rFonts w:asciiTheme="minorHAnsi" w:hAnsiTheme="minorHAnsi"/>
          <w:w w:val="105"/>
        </w:rPr>
        <w:t>include</w:t>
      </w:r>
      <w:r w:rsidR="00430DB5" w:rsidRPr="00974A8E">
        <w:rPr>
          <w:rFonts w:asciiTheme="minorHAnsi" w:hAnsiTheme="minorHAnsi"/>
          <w:w w:val="105"/>
        </w:rPr>
        <w:t xml:space="preserve"> knowingly permitting</w:t>
      </w:r>
      <w:r w:rsidR="00E472BC" w:rsidRPr="00974A8E">
        <w:rPr>
          <w:rFonts w:asciiTheme="minorHAnsi" w:hAnsiTheme="minorHAnsi"/>
          <w:w w:val="105"/>
        </w:rPr>
        <w:t xml:space="preserve"> someone else to sexually molest, exploit, severely abuse, or engage in</w:t>
      </w:r>
      <w:r>
        <w:rPr>
          <w:rFonts w:asciiTheme="minorHAnsi" w:hAnsiTheme="minorHAnsi"/>
          <w:w w:val="105"/>
        </w:rPr>
        <w:t xml:space="preserve"> </w:t>
      </w:r>
      <w:r>
        <w:rPr>
          <w:rFonts w:asciiTheme="minorHAnsi" w:hAnsiTheme="minorHAnsi"/>
          <w:spacing w:val="30"/>
          <w:w w:val="105"/>
        </w:rPr>
        <w:t xml:space="preserve">a </w:t>
      </w:r>
      <w:r w:rsidR="00E472BC" w:rsidRPr="00974A8E">
        <w:rPr>
          <w:rFonts w:asciiTheme="minorHAnsi" w:hAnsiTheme="minorHAnsi"/>
          <w:w w:val="105"/>
        </w:rPr>
        <w:t>pattern of abusing the child.</w:t>
      </w:r>
    </w:p>
    <w:p w14:paraId="1342A3C7" w14:textId="77777777" w:rsidR="009C082F" w:rsidRPr="0096143A" w:rsidRDefault="009C082F">
      <w:pPr>
        <w:pStyle w:val="BodyText"/>
        <w:rPr>
          <w:rFonts w:asciiTheme="minorHAnsi" w:hAnsiTheme="minorHAnsi"/>
          <w:i/>
          <w:sz w:val="22"/>
          <w:szCs w:val="22"/>
        </w:rPr>
      </w:pPr>
    </w:p>
    <w:p w14:paraId="7E91C8AE" w14:textId="77777777" w:rsidR="009C082F" w:rsidRPr="0096143A" w:rsidRDefault="009C082F">
      <w:pPr>
        <w:pStyle w:val="BodyText"/>
        <w:spacing w:before="2"/>
        <w:rPr>
          <w:rFonts w:asciiTheme="minorHAnsi" w:hAnsiTheme="minorHAnsi"/>
          <w:i/>
          <w:sz w:val="22"/>
          <w:szCs w:val="22"/>
        </w:rPr>
      </w:pPr>
    </w:p>
    <w:p w14:paraId="39CCAEAD" w14:textId="77777777" w:rsidR="009C082F" w:rsidRPr="0096143A" w:rsidRDefault="00E472BC">
      <w:pPr>
        <w:pStyle w:val="Heading1"/>
        <w:ind w:left="141"/>
        <w:rPr>
          <w:rFonts w:asciiTheme="minorHAnsi" w:hAnsiTheme="minorHAnsi"/>
          <w:sz w:val="22"/>
          <w:szCs w:val="22"/>
        </w:rPr>
      </w:pPr>
      <w:r w:rsidRPr="0096143A">
        <w:rPr>
          <w:rFonts w:asciiTheme="minorHAnsi" w:hAnsiTheme="minorHAnsi"/>
          <w:w w:val="105"/>
          <w:sz w:val="22"/>
          <w:szCs w:val="22"/>
        </w:rPr>
        <w:t>Can I object to a permanency plan if my client disagrees with it?</w:t>
      </w:r>
    </w:p>
    <w:p w14:paraId="7C55F93D" w14:textId="77777777" w:rsidR="009C082F" w:rsidRPr="0096143A" w:rsidRDefault="009C082F">
      <w:pPr>
        <w:pStyle w:val="BodyText"/>
        <w:spacing w:before="5"/>
        <w:rPr>
          <w:rFonts w:asciiTheme="minorHAnsi" w:hAnsiTheme="minorHAnsi"/>
          <w:b/>
          <w:sz w:val="22"/>
          <w:szCs w:val="22"/>
        </w:rPr>
      </w:pPr>
    </w:p>
    <w:p w14:paraId="09478390" w14:textId="48C59F01" w:rsidR="009C082F" w:rsidRPr="00974A8E" w:rsidRDefault="00E472BC">
      <w:pPr>
        <w:pStyle w:val="ListParagraph"/>
        <w:numPr>
          <w:ilvl w:val="0"/>
          <w:numId w:val="1"/>
        </w:numPr>
        <w:tabs>
          <w:tab w:val="left" w:pos="862"/>
          <w:tab w:val="left" w:pos="863"/>
        </w:tabs>
        <w:spacing w:line="252" w:lineRule="auto"/>
        <w:ind w:left="857" w:right="867" w:hanging="356"/>
        <w:rPr>
          <w:rFonts w:asciiTheme="minorHAnsi" w:hAnsiTheme="minorHAnsi"/>
          <w:i/>
        </w:rPr>
      </w:pPr>
      <w:r w:rsidRPr="0096143A">
        <w:rPr>
          <w:rFonts w:asciiTheme="minorHAnsi" w:hAnsiTheme="minorHAnsi"/>
          <w:w w:val="105"/>
        </w:rPr>
        <w:t xml:space="preserve">Any party may object to the permanency plan by filing a motion in opposition within 30 days after the filing of DCF's motion for review of the permanency </w:t>
      </w:r>
      <w:r w:rsidR="00974A8E">
        <w:rPr>
          <w:rFonts w:asciiTheme="minorHAnsi" w:hAnsiTheme="minorHAnsi"/>
          <w:w w:val="105"/>
        </w:rPr>
        <w:t xml:space="preserve">(MRP) </w:t>
      </w:r>
      <w:r w:rsidRPr="0096143A">
        <w:rPr>
          <w:rFonts w:asciiTheme="minorHAnsi" w:hAnsiTheme="minorHAnsi"/>
          <w:w w:val="105"/>
        </w:rPr>
        <w:t>plan</w:t>
      </w:r>
      <w:r w:rsidR="00F64CF0" w:rsidRPr="0096143A">
        <w:rPr>
          <w:rFonts w:asciiTheme="minorHAnsi" w:hAnsiTheme="minorHAnsi"/>
          <w:w w:val="105"/>
        </w:rPr>
        <w:t xml:space="preserve">, </w:t>
      </w:r>
      <w:r w:rsidRPr="0096143A">
        <w:rPr>
          <w:rFonts w:asciiTheme="minorHAnsi" w:hAnsiTheme="minorHAnsi"/>
          <w:w w:val="105"/>
        </w:rPr>
        <w:t xml:space="preserve">and to maintain or revoke commitment. A hearing will be held within 90 days of the filing of the motion. This is an evidentiary hearing. The burden of proof is on DCF to establish that commitment should be maintained. Attorneys may call witnesses in support of their position. Federal law requires that the hearing provide parties a meaningful opportunity to be heard on the issues. </w:t>
      </w:r>
      <w:r w:rsidRPr="00974A8E">
        <w:rPr>
          <w:rFonts w:asciiTheme="minorHAnsi" w:hAnsiTheme="minorHAnsi"/>
          <w:i/>
          <w:w w:val="105"/>
        </w:rPr>
        <w:t>45 C</w:t>
      </w:r>
      <w:r w:rsidR="00BE43C3" w:rsidRPr="00974A8E">
        <w:rPr>
          <w:rFonts w:asciiTheme="minorHAnsi" w:hAnsiTheme="minorHAnsi"/>
          <w:i/>
          <w:w w:val="105"/>
        </w:rPr>
        <w:t>.</w:t>
      </w:r>
      <w:r w:rsidRPr="00974A8E">
        <w:rPr>
          <w:rFonts w:asciiTheme="minorHAnsi" w:hAnsiTheme="minorHAnsi"/>
          <w:i/>
          <w:w w:val="105"/>
        </w:rPr>
        <w:t>F</w:t>
      </w:r>
      <w:r w:rsidR="00BE43C3" w:rsidRPr="00974A8E">
        <w:rPr>
          <w:rFonts w:asciiTheme="minorHAnsi" w:hAnsiTheme="minorHAnsi"/>
          <w:i/>
          <w:w w:val="105"/>
        </w:rPr>
        <w:t>.</w:t>
      </w:r>
      <w:r w:rsidRPr="00974A8E">
        <w:rPr>
          <w:rFonts w:asciiTheme="minorHAnsi" w:hAnsiTheme="minorHAnsi"/>
          <w:i/>
          <w:w w:val="105"/>
        </w:rPr>
        <w:t>R</w:t>
      </w:r>
      <w:r w:rsidR="00BE43C3" w:rsidRPr="00974A8E">
        <w:rPr>
          <w:rFonts w:asciiTheme="minorHAnsi" w:hAnsiTheme="minorHAnsi"/>
          <w:i/>
          <w:w w:val="105"/>
        </w:rPr>
        <w:t>.</w:t>
      </w:r>
      <w:r w:rsidRPr="00974A8E">
        <w:rPr>
          <w:rFonts w:asciiTheme="minorHAnsi" w:hAnsiTheme="minorHAnsi"/>
          <w:i/>
          <w:w w:val="105"/>
        </w:rPr>
        <w:t xml:space="preserve"> §</w:t>
      </w:r>
      <w:r w:rsidRPr="00974A8E">
        <w:rPr>
          <w:rFonts w:asciiTheme="minorHAnsi" w:hAnsiTheme="minorHAnsi"/>
          <w:i/>
          <w:spacing w:val="-2"/>
          <w:w w:val="105"/>
        </w:rPr>
        <w:t xml:space="preserve"> </w:t>
      </w:r>
      <w:r w:rsidRPr="00974A8E">
        <w:rPr>
          <w:rFonts w:asciiTheme="minorHAnsi" w:hAnsiTheme="minorHAnsi"/>
          <w:i/>
          <w:w w:val="105"/>
        </w:rPr>
        <w:t>1355.20</w:t>
      </w:r>
    </w:p>
    <w:p w14:paraId="178EDC18" w14:textId="77777777" w:rsidR="009C082F" w:rsidRPr="0096143A" w:rsidRDefault="009C082F">
      <w:pPr>
        <w:pStyle w:val="BodyText"/>
        <w:spacing w:before="2"/>
        <w:rPr>
          <w:rFonts w:asciiTheme="minorHAnsi" w:hAnsiTheme="minorHAnsi"/>
          <w:sz w:val="22"/>
          <w:szCs w:val="22"/>
        </w:rPr>
      </w:pPr>
    </w:p>
    <w:p w14:paraId="5E9E41B5" w14:textId="518B2AF5" w:rsidR="009C082F" w:rsidRPr="0096143A" w:rsidRDefault="00E472BC">
      <w:pPr>
        <w:pStyle w:val="ListParagraph"/>
        <w:numPr>
          <w:ilvl w:val="0"/>
          <w:numId w:val="1"/>
        </w:numPr>
        <w:tabs>
          <w:tab w:val="left" w:pos="854"/>
        </w:tabs>
        <w:spacing w:line="254" w:lineRule="auto"/>
        <w:ind w:left="854" w:right="1105" w:hanging="363"/>
        <w:jc w:val="both"/>
        <w:rPr>
          <w:rFonts w:asciiTheme="minorHAnsi" w:hAnsiTheme="minorHAnsi"/>
        </w:rPr>
      </w:pPr>
      <w:r w:rsidRPr="0096143A">
        <w:rPr>
          <w:rFonts w:asciiTheme="minorHAnsi" w:hAnsiTheme="minorHAnsi"/>
          <w:w w:val="105"/>
        </w:rPr>
        <w:t>The parent may include with his</w:t>
      </w:r>
      <w:r w:rsidR="00430DB5" w:rsidRPr="0096143A">
        <w:rPr>
          <w:rFonts w:asciiTheme="minorHAnsi" w:hAnsiTheme="minorHAnsi"/>
          <w:w w:val="105"/>
        </w:rPr>
        <w:t>/her</w:t>
      </w:r>
      <w:r w:rsidRPr="0096143A">
        <w:rPr>
          <w:rFonts w:asciiTheme="minorHAnsi" w:hAnsiTheme="minorHAnsi"/>
          <w:w w:val="105"/>
        </w:rPr>
        <w:t xml:space="preserve"> objection a motion to revoke DCF</w:t>
      </w:r>
      <w:r w:rsidR="00BE43C3" w:rsidRPr="0096143A">
        <w:rPr>
          <w:rFonts w:asciiTheme="minorHAnsi" w:hAnsiTheme="minorHAnsi"/>
          <w:w w:val="105"/>
        </w:rPr>
        <w:t>’s</w:t>
      </w:r>
      <w:r w:rsidRPr="0096143A">
        <w:rPr>
          <w:rFonts w:asciiTheme="minorHAnsi" w:hAnsiTheme="minorHAnsi"/>
          <w:w w:val="105"/>
        </w:rPr>
        <w:t xml:space="preserve"> commitment. The parent will bear the burden of persuading the court that the cause for commitment no longer exists. DCF will then have to prove that it is in the best interests of the child to remain in DCF</w:t>
      </w:r>
      <w:r w:rsidRPr="0096143A">
        <w:rPr>
          <w:rFonts w:asciiTheme="minorHAnsi" w:hAnsiTheme="minorHAnsi"/>
          <w:spacing w:val="-32"/>
          <w:w w:val="105"/>
        </w:rPr>
        <w:t xml:space="preserve"> </w:t>
      </w:r>
      <w:r w:rsidRPr="0096143A">
        <w:rPr>
          <w:rFonts w:asciiTheme="minorHAnsi" w:hAnsiTheme="minorHAnsi"/>
          <w:w w:val="105"/>
        </w:rPr>
        <w:t>custody.</w:t>
      </w:r>
    </w:p>
    <w:p w14:paraId="784BB769" w14:textId="77777777" w:rsidR="009C082F" w:rsidRPr="0096143A" w:rsidRDefault="009C082F">
      <w:pPr>
        <w:pStyle w:val="BodyText"/>
        <w:rPr>
          <w:rFonts w:asciiTheme="minorHAnsi" w:hAnsiTheme="minorHAnsi"/>
          <w:sz w:val="22"/>
          <w:szCs w:val="22"/>
        </w:rPr>
      </w:pPr>
    </w:p>
    <w:p w14:paraId="0BC81E40" w14:textId="36BD6651" w:rsidR="009C082F" w:rsidRPr="0096143A" w:rsidRDefault="00E472BC">
      <w:pPr>
        <w:pStyle w:val="ListParagraph"/>
        <w:numPr>
          <w:ilvl w:val="0"/>
          <w:numId w:val="1"/>
        </w:numPr>
        <w:tabs>
          <w:tab w:val="left" w:pos="852"/>
          <w:tab w:val="left" w:pos="853"/>
        </w:tabs>
        <w:spacing w:before="1" w:line="252" w:lineRule="auto"/>
        <w:ind w:left="841" w:right="821" w:hanging="354"/>
        <w:rPr>
          <w:rFonts w:asciiTheme="minorHAnsi" w:hAnsiTheme="minorHAnsi"/>
        </w:rPr>
      </w:pPr>
      <w:r w:rsidRPr="0096143A">
        <w:rPr>
          <w:rFonts w:asciiTheme="minorHAnsi" w:hAnsiTheme="minorHAnsi"/>
          <w:w w:val="105"/>
        </w:rPr>
        <w:t>Remember that the child's attorney has an ethical obligation to represe</w:t>
      </w:r>
      <w:r w:rsidR="00F64CF0" w:rsidRPr="0096143A">
        <w:rPr>
          <w:rFonts w:asciiTheme="minorHAnsi" w:hAnsiTheme="minorHAnsi"/>
          <w:w w:val="105"/>
        </w:rPr>
        <w:t xml:space="preserve">nt the stated interests of his </w:t>
      </w:r>
      <w:r w:rsidRPr="0096143A">
        <w:rPr>
          <w:rFonts w:asciiTheme="minorHAnsi" w:hAnsiTheme="minorHAnsi"/>
          <w:w w:val="105"/>
        </w:rPr>
        <w:t>or her client</w:t>
      </w:r>
      <w:r w:rsidR="00974A8E">
        <w:rPr>
          <w:rFonts w:asciiTheme="minorHAnsi" w:hAnsiTheme="minorHAnsi"/>
          <w:w w:val="105"/>
        </w:rPr>
        <w:t>,</w:t>
      </w:r>
      <w:r w:rsidRPr="0096143A">
        <w:rPr>
          <w:rFonts w:asciiTheme="minorHAnsi" w:hAnsiTheme="minorHAnsi"/>
          <w:w w:val="105"/>
        </w:rPr>
        <w:t xml:space="preserve"> unless that client is not capable of reasonably directing the lawyer's representation </w:t>
      </w:r>
      <w:r w:rsidRPr="0096143A">
        <w:rPr>
          <w:rFonts w:asciiTheme="minorHAnsi" w:hAnsiTheme="minorHAnsi"/>
          <w:spacing w:val="-4"/>
          <w:w w:val="105"/>
        </w:rPr>
        <w:t xml:space="preserve">efforts.  </w:t>
      </w:r>
      <w:r w:rsidRPr="0096143A">
        <w:rPr>
          <w:rFonts w:asciiTheme="minorHAnsi" w:hAnsiTheme="minorHAnsi"/>
          <w:w w:val="105"/>
        </w:rPr>
        <w:t xml:space="preserve">Additionally, </w:t>
      </w:r>
      <w:r w:rsidRPr="0096143A">
        <w:rPr>
          <w:rFonts w:asciiTheme="minorHAnsi" w:hAnsiTheme="minorHAnsi"/>
          <w:spacing w:val="-3"/>
          <w:w w:val="105"/>
        </w:rPr>
        <w:t xml:space="preserve">Conn. Gen. </w:t>
      </w:r>
      <w:r w:rsidRPr="0096143A">
        <w:rPr>
          <w:rFonts w:asciiTheme="minorHAnsi" w:hAnsiTheme="minorHAnsi"/>
          <w:w w:val="105"/>
        </w:rPr>
        <w:t>Stat.</w:t>
      </w:r>
      <w:r w:rsidR="00430DB5" w:rsidRPr="0096143A">
        <w:rPr>
          <w:rFonts w:asciiTheme="minorHAnsi" w:hAnsiTheme="minorHAnsi"/>
          <w:w w:val="105"/>
        </w:rPr>
        <w:t xml:space="preserve"> </w:t>
      </w:r>
      <w:r w:rsidRPr="0096143A">
        <w:rPr>
          <w:rFonts w:asciiTheme="minorHAnsi" w:hAnsiTheme="minorHAnsi"/>
          <w:w w:val="105"/>
        </w:rPr>
        <w:t xml:space="preserve">§ 45a-724 provides that a child age 12 and over must consent to a permanency plan of </w:t>
      </w:r>
      <w:r w:rsidR="00BE43C3" w:rsidRPr="0096143A">
        <w:rPr>
          <w:rFonts w:asciiTheme="minorHAnsi" w:hAnsiTheme="minorHAnsi"/>
          <w:spacing w:val="-5"/>
          <w:w w:val="105"/>
        </w:rPr>
        <w:t>a</w:t>
      </w:r>
      <w:r w:rsidRPr="0096143A">
        <w:rPr>
          <w:rFonts w:asciiTheme="minorHAnsi" w:hAnsiTheme="minorHAnsi"/>
          <w:spacing w:val="-5"/>
          <w:w w:val="105"/>
        </w:rPr>
        <w:t xml:space="preserve">doption.  </w:t>
      </w:r>
      <w:r w:rsidRPr="0096143A">
        <w:rPr>
          <w:rFonts w:asciiTheme="minorHAnsi" w:hAnsiTheme="minorHAnsi"/>
          <w:w w:val="105"/>
        </w:rPr>
        <w:t>Finally, the Juvenil</w:t>
      </w:r>
      <w:r w:rsidR="00430DB5" w:rsidRPr="0096143A">
        <w:rPr>
          <w:rFonts w:asciiTheme="minorHAnsi" w:hAnsiTheme="minorHAnsi"/>
          <w:w w:val="105"/>
        </w:rPr>
        <w:t>e Court Standing Orders require</w:t>
      </w:r>
      <w:r w:rsidRPr="0096143A">
        <w:rPr>
          <w:rFonts w:asciiTheme="minorHAnsi" w:hAnsiTheme="minorHAnsi"/>
          <w:w w:val="105"/>
        </w:rPr>
        <w:t xml:space="preserve"> that: "Before a hearing on a motion to review a permanency plan (</w:t>
      </w:r>
      <w:r w:rsidR="00974A8E">
        <w:rPr>
          <w:rFonts w:asciiTheme="minorHAnsi" w:hAnsiTheme="minorHAnsi"/>
          <w:w w:val="105"/>
        </w:rPr>
        <w:t>‘</w:t>
      </w:r>
      <w:r w:rsidRPr="0096143A">
        <w:rPr>
          <w:rFonts w:asciiTheme="minorHAnsi" w:hAnsiTheme="minorHAnsi"/>
          <w:w w:val="105"/>
        </w:rPr>
        <w:t>MRP</w:t>
      </w:r>
      <w:r w:rsidR="00974A8E">
        <w:rPr>
          <w:rFonts w:asciiTheme="minorHAnsi" w:hAnsiTheme="minorHAnsi"/>
          <w:w w:val="105"/>
        </w:rPr>
        <w:t>’</w:t>
      </w:r>
      <w:r w:rsidRPr="0096143A">
        <w:rPr>
          <w:rFonts w:asciiTheme="minorHAnsi" w:hAnsiTheme="minorHAnsi"/>
          <w:w w:val="105"/>
        </w:rPr>
        <w:t xml:space="preserve">), the attorney for the child who is the subject of the plan shall consult directly with the child, in a manner appropriate for the child's age, about the content of the plan and about the child's position on the plan. </w:t>
      </w:r>
      <w:r w:rsidR="00BE43C3" w:rsidRPr="0096143A">
        <w:rPr>
          <w:rFonts w:asciiTheme="minorHAnsi" w:hAnsiTheme="minorHAnsi"/>
          <w:w w:val="105"/>
        </w:rPr>
        <w:t>The</w:t>
      </w:r>
      <w:r w:rsidRPr="0096143A">
        <w:rPr>
          <w:rFonts w:asciiTheme="minorHAnsi" w:hAnsiTheme="minorHAnsi"/>
          <w:w w:val="105"/>
        </w:rPr>
        <w:t xml:space="preserve"> child's attorney shall submit the child's position on the plan in</w:t>
      </w:r>
      <w:r w:rsidRPr="0096143A">
        <w:rPr>
          <w:rFonts w:asciiTheme="minorHAnsi" w:hAnsiTheme="minorHAnsi"/>
          <w:spacing w:val="-1"/>
          <w:w w:val="105"/>
        </w:rPr>
        <w:t xml:space="preserve"> </w:t>
      </w:r>
      <w:r w:rsidR="00BE43C3" w:rsidRPr="0096143A">
        <w:rPr>
          <w:rFonts w:asciiTheme="minorHAnsi" w:hAnsiTheme="minorHAnsi"/>
          <w:spacing w:val="-4"/>
          <w:w w:val="105"/>
        </w:rPr>
        <w:t>writing, prior to or at the hearing</w:t>
      </w:r>
      <w:r w:rsidR="00974A8E">
        <w:rPr>
          <w:rFonts w:asciiTheme="minorHAnsi" w:hAnsiTheme="minorHAnsi"/>
          <w:spacing w:val="-4"/>
          <w:w w:val="105"/>
        </w:rPr>
        <w:t xml:space="preserve"> on the motion</w:t>
      </w:r>
      <w:r w:rsidR="00BE43C3" w:rsidRPr="0096143A">
        <w:rPr>
          <w:rFonts w:asciiTheme="minorHAnsi" w:hAnsiTheme="minorHAnsi"/>
          <w:spacing w:val="-4"/>
          <w:w w:val="105"/>
        </w:rPr>
        <w:t>.</w:t>
      </w:r>
      <w:r w:rsidR="00974A8E">
        <w:rPr>
          <w:rFonts w:asciiTheme="minorHAnsi" w:hAnsiTheme="minorHAnsi"/>
          <w:spacing w:val="-4"/>
          <w:w w:val="105"/>
        </w:rPr>
        <w:t>”</w:t>
      </w:r>
    </w:p>
    <w:p w14:paraId="173D2E55" w14:textId="77777777" w:rsidR="009C082F" w:rsidRPr="0096143A" w:rsidRDefault="009C082F">
      <w:pPr>
        <w:pStyle w:val="BodyText"/>
        <w:rPr>
          <w:rFonts w:asciiTheme="minorHAnsi" w:hAnsiTheme="minorHAnsi"/>
          <w:sz w:val="22"/>
          <w:szCs w:val="22"/>
        </w:rPr>
      </w:pPr>
    </w:p>
    <w:p w14:paraId="21272562" w14:textId="77777777" w:rsidR="009C082F" w:rsidRPr="0096143A" w:rsidRDefault="009C082F">
      <w:pPr>
        <w:pStyle w:val="BodyText"/>
        <w:spacing w:before="9"/>
        <w:rPr>
          <w:rFonts w:asciiTheme="minorHAnsi" w:hAnsiTheme="minorHAnsi"/>
          <w:sz w:val="22"/>
          <w:szCs w:val="22"/>
        </w:rPr>
      </w:pPr>
    </w:p>
    <w:p w14:paraId="75D1E469" w14:textId="6B1E890D" w:rsidR="009C082F" w:rsidRPr="0096143A" w:rsidRDefault="00E472BC">
      <w:pPr>
        <w:pStyle w:val="Heading1"/>
        <w:spacing w:line="252" w:lineRule="auto"/>
        <w:ind w:left="114" w:right="786" w:firstLine="1"/>
        <w:rPr>
          <w:rFonts w:asciiTheme="minorHAnsi" w:hAnsiTheme="minorHAnsi"/>
          <w:sz w:val="22"/>
          <w:szCs w:val="22"/>
        </w:rPr>
      </w:pPr>
      <w:r w:rsidRPr="0096143A">
        <w:rPr>
          <w:rFonts w:asciiTheme="minorHAnsi" w:hAnsiTheme="minorHAnsi"/>
          <w:w w:val="105"/>
          <w:sz w:val="22"/>
          <w:szCs w:val="22"/>
        </w:rPr>
        <w:t xml:space="preserve">How do a permanency plan recommending </w:t>
      </w:r>
      <w:r w:rsidR="00BE43C3" w:rsidRPr="0096143A">
        <w:rPr>
          <w:rFonts w:asciiTheme="minorHAnsi" w:hAnsiTheme="minorHAnsi"/>
          <w:w w:val="105"/>
          <w:sz w:val="22"/>
          <w:szCs w:val="22"/>
        </w:rPr>
        <w:t>TPR</w:t>
      </w:r>
      <w:r w:rsidRPr="0096143A">
        <w:rPr>
          <w:rFonts w:asciiTheme="minorHAnsi" w:hAnsiTheme="minorHAnsi"/>
          <w:w w:val="105"/>
          <w:sz w:val="22"/>
          <w:szCs w:val="22"/>
        </w:rPr>
        <w:t xml:space="preserve"> and a petition asking for </w:t>
      </w:r>
      <w:r w:rsidR="00BE43C3" w:rsidRPr="0096143A">
        <w:rPr>
          <w:rFonts w:asciiTheme="minorHAnsi" w:hAnsiTheme="minorHAnsi"/>
          <w:w w:val="105"/>
          <w:sz w:val="22"/>
          <w:szCs w:val="22"/>
        </w:rPr>
        <w:t>TPR</w:t>
      </w:r>
      <w:r w:rsidRPr="0096143A">
        <w:rPr>
          <w:rFonts w:asciiTheme="minorHAnsi" w:hAnsiTheme="minorHAnsi"/>
          <w:w w:val="105"/>
          <w:sz w:val="22"/>
          <w:szCs w:val="22"/>
        </w:rPr>
        <w:t xml:space="preserve"> intersect?</w:t>
      </w:r>
    </w:p>
    <w:p w14:paraId="103478BF" w14:textId="77777777" w:rsidR="009C082F" w:rsidRPr="0096143A" w:rsidRDefault="009C082F">
      <w:pPr>
        <w:pStyle w:val="BodyText"/>
        <w:spacing w:before="5"/>
        <w:rPr>
          <w:rFonts w:asciiTheme="minorHAnsi" w:hAnsiTheme="minorHAnsi"/>
          <w:b/>
          <w:sz w:val="22"/>
          <w:szCs w:val="22"/>
        </w:rPr>
      </w:pPr>
    </w:p>
    <w:p w14:paraId="480900BE" w14:textId="2D39F7EE" w:rsidR="009C082F" w:rsidRPr="0096143A" w:rsidRDefault="00E472BC">
      <w:pPr>
        <w:pStyle w:val="ListParagraph"/>
        <w:numPr>
          <w:ilvl w:val="0"/>
          <w:numId w:val="1"/>
        </w:numPr>
        <w:tabs>
          <w:tab w:val="left" w:pos="837"/>
          <w:tab w:val="left" w:pos="838"/>
        </w:tabs>
        <w:spacing w:line="254" w:lineRule="auto"/>
        <w:ind w:left="835" w:right="990" w:hanging="363"/>
        <w:rPr>
          <w:rFonts w:asciiTheme="minorHAnsi" w:hAnsiTheme="minorHAnsi"/>
        </w:rPr>
      </w:pPr>
      <w:r w:rsidRPr="0096143A">
        <w:rPr>
          <w:rFonts w:asciiTheme="minorHAnsi" w:hAnsiTheme="minorHAnsi"/>
          <w:w w:val="105"/>
        </w:rPr>
        <w:t xml:space="preserve">Federal law requires that the permanency plan be approved by the court within 12 months of the child having come into </w:t>
      </w:r>
      <w:r w:rsidRPr="0096143A">
        <w:rPr>
          <w:rFonts w:asciiTheme="minorHAnsi" w:hAnsiTheme="minorHAnsi"/>
          <w:spacing w:val="-4"/>
          <w:w w:val="105"/>
        </w:rPr>
        <w:t xml:space="preserve">care. </w:t>
      </w:r>
      <w:r w:rsidRPr="0096143A">
        <w:rPr>
          <w:rFonts w:asciiTheme="minorHAnsi" w:hAnsiTheme="minorHAnsi"/>
          <w:w w:val="105"/>
        </w:rPr>
        <w:t xml:space="preserve">For this reason, courts </w:t>
      </w:r>
      <w:r w:rsidR="00BE43C3" w:rsidRPr="0096143A">
        <w:rPr>
          <w:rFonts w:asciiTheme="minorHAnsi" w:hAnsiTheme="minorHAnsi"/>
          <w:w w:val="105"/>
        </w:rPr>
        <w:t>may be</w:t>
      </w:r>
      <w:r w:rsidRPr="0096143A">
        <w:rPr>
          <w:rFonts w:asciiTheme="minorHAnsi" w:hAnsiTheme="minorHAnsi"/>
          <w:w w:val="105"/>
        </w:rPr>
        <w:t xml:space="preserve"> reluctant to "consolidate" permanency plan objections with contested termination of parental rights</w:t>
      </w:r>
      <w:r w:rsidRPr="0096143A">
        <w:rPr>
          <w:rFonts w:asciiTheme="minorHAnsi" w:hAnsiTheme="minorHAnsi"/>
          <w:spacing w:val="17"/>
          <w:w w:val="105"/>
        </w:rPr>
        <w:t xml:space="preserve"> </w:t>
      </w:r>
      <w:r w:rsidRPr="0096143A">
        <w:rPr>
          <w:rFonts w:asciiTheme="minorHAnsi" w:hAnsiTheme="minorHAnsi"/>
          <w:w w:val="105"/>
        </w:rPr>
        <w:t>hearings</w:t>
      </w:r>
      <w:r w:rsidR="00BE43C3" w:rsidRPr="0096143A">
        <w:rPr>
          <w:rFonts w:asciiTheme="minorHAnsi" w:hAnsiTheme="minorHAnsi"/>
          <w:w w:val="105"/>
        </w:rPr>
        <w:t>, although they also may decide to do so for purposes for judicial economy</w:t>
      </w:r>
      <w:r w:rsidRPr="0096143A">
        <w:rPr>
          <w:rFonts w:asciiTheme="minorHAnsi" w:hAnsiTheme="minorHAnsi"/>
          <w:w w:val="105"/>
        </w:rPr>
        <w:t>.</w:t>
      </w:r>
    </w:p>
    <w:p w14:paraId="1C6E4C32" w14:textId="77777777" w:rsidR="009C082F" w:rsidRPr="0096143A" w:rsidRDefault="009C082F">
      <w:pPr>
        <w:pStyle w:val="BodyText"/>
        <w:spacing w:before="8"/>
        <w:rPr>
          <w:rFonts w:asciiTheme="minorHAnsi" w:hAnsiTheme="minorHAnsi"/>
          <w:sz w:val="22"/>
          <w:szCs w:val="22"/>
        </w:rPr>
      </w:pPr>
    </w:p>
    <w:p w14:paraId="4E6DE577" w14:textId="0C2272FF" w:rsidR="009C082F" w:rsidRPr="0096143A" w:rsidRDefault="00E472BC">
      <w:pPr>
        <w:pStyle w:val="ListParagraph"/>
        <w:numPr>
          <w:ilvl w:val="0"/>
          <w:numId w:val="1"/>
        </w:numPr>
        <w:tabs>
          <w:tab w:val="left" w:pos="886"/>
          <w:tab w:val="left" w:pos="887"/>
        </w:tabs>
        <w:ind w:left="886" w:hanging="414"/>
        <w:rPr>
          <w:rFonts w:asciiTheme="minorHAnsi" w:hAnsiTheme="minorHAnsi"/>
        </w:rPr>
      </w:pPr>
      <w:r w:rsidRPr="0096143A">
        <w:rPr>
          <w:rFonts w:asciiTheme="minorHAnsi" w:hAnsiTheme="minorHAnsi"/>
          <w:w w:val="105"/>
        </w:rPr>
        <w:t xml:space="preserve">DCF has 60 days from the court's approval of an </w:t>
      </w:r>
      <w:r w:rsidR="00BE43C3" w:rsidRPr="0096143A">
        <w:rPr>
          <w:rFonts w:asciiTheme="minorHAnsi" w:hAnsiTheme="minorHAnsi"/>
          <w:w w:val="105"/>
        </w:rPr>
        <w:t>a</w:t>
      </w:r>
      <w:r w:rsidRPr="0096143A">
        <w:rPr>
          <w:rFonts w:asciiTheme="minorHAnsi" w:hAnsiTheme="minorHAnsi"/>
          <w:w w:val="105"/>
        </w:rPr>
        <w:t>doption plan in which to file a termination</w:t>
      </w:r>
      <w:r w:rsidRPr="0096143A">
        <w:rPr>
          <w:rFonts w:asciiTheme="minorHAnsi" w:hAnsiTheme="minorHAnsi"/>
          <w:spacing w:val="-22"/>
          <w:w w:val="105"/>
        </w:rPr>
        <w:t xml:space="preserve"> </w:t>
      </w:r>
      <w:r w:rsidRPr="0096143A">
        <w:rPr>
          <w:rFonts w:asciiTheme="minorHAnsi" w:hAnsiTheme="minorHAnsi"/>
          <w:w w:val="105"/>
        </w:rPr>
        <w:t>petition.</w:t>
      </w:r>
    </w:p>
    <w:p w14:paraId="6908F51F" w14:textId="77777777" w:rsidR="009C082F" w:rsidRPr="0096143A" w:rsidRDefault="009C082F">
      <w:pPr>
        <w:pStyle w:val="BodyText"/>
        <w:rPr>
          <w:rFonts w:asciiTheme="minorHAnsi" w:hAnsiTheme="minorHAnsi"/>
          <w:sz w:val="22"/>
          <w:szCs w:val="22"/>
        </w:rPr>
      </w:pPr>
    </w:p>
    <w:p w14:paraId="17B09FE0" w14:textId="77777777" w:rsidR="009C082F" w:rsidRPr="0096143A" w:rsidRDefault="009C082F">
      <w:pPr>
        <w:pStyle w:val="BodyText"/>
        <w:spacing w:before="10"/>
        <w:rPr>
          <w:rFonts w:asciiTheme="minorHAnsi" w:hAnsiTheme="minorHAnsi"/>
          <w:sz w:val="22"/>
          <w:szCs w:val="22"/>
        </w:rPr>
      </w:pPr>
    </w:p>
    <w:p w14:paraId="6DF20048" w14:textId="77777777" w:rsidR="009C082F" w:rsidRPr="0096143A" w:rsidRDefault="00E472BC">
      <w:pPr>
        <w:pStyle w:val="Heading1"/>
        <w:rPr>
          <w:rFonts w:asciiTheme="minorHAnsi" w:hAnsiTheme="minorHAnsi"/>
          <w:sz w:val="22"/>
          <w:szCs w:val="22"/>
        </w:rPr>
      </w:pPr>
      <w:r w:rsidRPr="0096143A">
        <w:rPr>
          <w:rFonts w:asciiTheme="minorHAnsi" w:hAnsiTheme="minorHAnsi"/>
          <w:w w:val="105"/>
          <w:sz w:val="22"/>
          <w:szCs w:val="22"/>
        </w:rPr>
        <w:t>What can attorneys do to help prepare for permanency plans and hearings?</w:t>
      </w:r>
    </w:p>
    <w:p w14:paraId="7801B4ED" w14:textId="77777777" w:rsidR="009C082F" w:rsidRPr="0096143A" w:rsidRDefault="009C082F">
      <w:pPr>
        <w:pStyle w:val="BodyText"/>
        <w:spacing w:before="5"/>
        <w:rPr>
          <w:rFonts w:asciiTheme="minorHAnsi" w:hAnsiTheme="minorHAnsi"/>
          <w:b/>
          <w:sz w:val="22"/>
          <w:szCs w:val="22"/>
        </w:rPr>
      </w:pPr>
    </w:p>
    <w:p w14:paraId="7486E227" w14:textId="77777777" w:rsidR="009C082F" w:rsidRPr="0096143A" w:rsidRDefault="00E472BC">
      <w:pPr>
        <w:pStyle w:val="ListParagraph"/>
        <w:numPr>
          <w:ilvl w:val="0"/>
          <w:numId w:val="1"/>
        </w:numPr>
        <w:tabs>
          <w:tab w:val="left" w:pos="828"/>
          <w:tab w:val="left" w:pos="829"/>
        </w:tabs>
        <w:spacing w:line="254" w:lineRule="auto"/>
        <w:ind w:left="826" w:right="921" w:hanging="363"/>
        <w:rPr>
          <w:rFonts w:asciiTheme="minorHAnsi" w:hAnsiTheme="minorHAnsi"/>
        </w:rPr>
      </w:pPr>
      <w:r w:rsidRPr="0096143A">
        <w:rPr>
          <w:rFonts w:asciiTheme="minorHAnsi" w:hAnsiTheme="minorHAnsi"/>
          <w:w w:val="105"/>
        </w:rPr>
        <w:t>Remember that pe</w:t>
      </w:r>
      <w:r w:rsidR="00F64CF0" w:rsidRPr="0096143A">
        <w:rPr>
          <w:rFonts w:asciiTheme="minorHAnsi" w:hAnsiTheme="minorHAnsi"/>
          <w:w w:val="105"/>
        </w:rPr>
        <w:t xml:space="preserve">rmanency planning and advocacy </w:t>
      </w:r>
      <w:r w:rsidRPr="0096143A">
        <w:rPr>
          <w:rFonts w:asciiTheme="minorHAnsi" w:hAnsiTheme="minorHAnsi"/>
          <w:w w:val="105"/>
        </w:rPr>
        <w:t>start the moment the case opens. An attorney must think about permanency from the day he or she is</w:t>
      </w:r>
      <w:r w:rsidRPr="0096143A">
        <w:rPr>
          <w:rFonts w:asciiTheme="minorHAnsi" w:hAnsiTheme="minorHAnsi"/>
          <w:spacing w:val="-5"/>
          <w:w w:val="105"/>
        </w:rPr>
        <w:t xml:space="preserve"> </w:t>
      </w:r>
      <w:r w:rsidRPr="0096143A">
        <w:rPr>
          <w:rFonts w:asciiTheme="minorHAnsi" w:hAnsiTheme="minorHAnsi"/>
          <w:w w:val="105"/>
        </w:rPr>
        <w:t>appointed.</w:t>
      </w:r>
    </w:p>
    <w:p w14:paraId="759EEE52" w14:textId="77777777" w:rsidR="009C082F" w:rsidRPr="0096143A" w:rsidRDefault="009C082F">
      <w:pPr>
        <w:pStyle w:val="BodyText"/>
        <w:spacing w:before="1"/>
        <w:rPr>
          <w:rFonts w:asciiTheme="minorHAnsi" w:hAnsiTheme="minorHAnsi"/>
          <w:sz w:val="22"/>
          <w:szCs w:val="22"/>
        </w:rPr>
      </w:pPr>
    </w:p>
    <w:p w14:paraId="6D29BF3D" w14:textId="593BAFA6" w:rsidR="009C082F" w:rsidRPr="0096143A" w:rsidRDefault="00E472BC">
      <w:pPr>
        <w:pStyle w:val="ListParagraph"/>
        <w:numPr>
          <w:ilvl w:val="0"/>
          <w:numId w:val="1"/>
        </w:numPr>
        <w:tabs>
          <w:tab w:val="left" w:pos="829"/>
          <w:tab w:val="left" w:pos="830"/>
        </w:tabs>
        <w:spacing w:before="1" w:line="254" w:lineRule="auto"/>
        <w:ind w:left="824" w:right="832" w:hanging="357"/>
        <w:rPr>
          <w:rFonts w:asciiTheme="minorHAnsi" w:hAnsiTheme="minorHAnsi"/>
        </w:rPr>
      </w:pPr>
      <w:r w:rsidRPr="0096143A">
        <w:rPr>
          <w:rFonts w:asciiTheme="minorHAnsi" w:hAnsiTheme="minorHAnsi"/>
          <w:w w:val="105"/>
        </w:rPr>
        <w:t xml:space="preserve">An attorney should inform his </w:t>
      </w:r>
      <w:r w:rsidR="00EC57AC" w:rsidRPr="0096143A">
        <w:rPr>
          <w:rFonts w:asciiTheme="minorHAnsi" w:hAnsiTheme="minorHAnsi"/>
          <w:w w:val="105"/>
        </w:rPr>
        <w:t xml:space="preserve">or her </w:t>
      </w:r>
      <w:r w:rsidRPr="0096143A">
        <w:rPr>
          <w:rFonts w:asciiTheme="minorHAnsi" w:hAnsiTheme="minorHAnsi"/>
          <w:w w:val="105"/>
        </w:rPr>
        <w:t xml:space="preserve">client of DCF's obligation to have a permanency plan for every child in its care and of the timelines </w:t>
      </w:r>
      <w:r w:rsidR="00BE43C3" w:rsidRPr="0096143A">
        <w:rPr>
          <w:rFonts w:asciiTheme="minorHAnsi" w:hAnsiTheme="minorHAnsi"/>
          <w:w w:val="105"/>
        </w:rPr>
        <w:t xml:space="preserve">that </w:t>
      </w:r>
      <w:r w:rsidRPr="0096143A">
        <w:rPr>
          <w:rFonts w:asciiTheme="minorHAnsi" w:hAnsiTheme="minorHAnsi"/>
          <w:w w:val="105"/>
        </w:rPr>
        <w:t xml:space="preserve">DCF must </w:t>
      </w:r>
      <w:r w:rsidRPr="0096143A">
        <w:rPr>
          <w:rFonts w:asciiTheme="minorHAnsi" w:hAnsiTheme="minorHAnsi"/>
          <w:spacing w:val="-4"/>
          <w:w w:val="105"/>
        </w:rPr>
        <w:t xml:space="preserve">follow. </w:t>
      </w:r>
      <w:r w:rsidRPr="0096143A">
        <w:rPr>
          <w:rFonts w:asciiTheme="minorHAnsi" w:hAnsiTheme="minorHAnsi"/>
          <w:w w:val="105"/>
        </w:rPr>
        <w:t>Let the parent know that DCF will file its permanency plan in 9 months from the date of the child's removal from the home</w:t>
      </w:r>
      <w:r w:rsidR="00EC57AC" w:rsidRPr="0096143A">
        <w:rPr>
          <w:rFonts w:asciiTheme="minorHAnsi" w:hAnsiTheme="minorHAnsi"/>
          <w:w w:val="105"/>
        </w:rPr>
        <w:t>,</w:t>
      </w:r>
      <w:r w:rsidRPr="0096143A">
        <w:rPr>
          <w:rFonts w:asciiTheme="minorHAnsi" w:hAnsiTheme="minorHAnsi"/>
          <w:w w:val="105"/>
        </w:rPr>
        <w:t xml:space="preserve"> and that if the parent is not making sufficient progr</w:t>
      </w:r>
      <w:r w:rsidR="00EC57AC" w:rsidRPr="0096143A">
        <w:rPr>
          <w:rFonts w:asciiTheme="minorHAnsi" w:hAnsiTheme="minorHAnsi"/>
          <w:w w:val="105"/>
        </w:rPr>
        <w:t xml:space="preserve">ess, the plan will change from </w:t>
      </w:r>
      <w:r w:rsidR="00BE43C3" w:rsidRPr="0096143A">
        <w:rPr>
          <w:rFonts w:asciiTheme="minorHAnsi" w:hAnsiTheme="minorHAnsi"/>
          <w:w w:val="105"/>
        </w:rPr>
        <w:t>r</w:t>
      </w:r>
      <w:r w:rsidRPr="0096143A">
        <w:rPr>
          <w:rFonts w:asciiTheme="minorHAnsi" w:hAnsiTheme="minorHAnsi"/>
          <w:w w:val="105"/>
        </w:rPr>
        <w:t>eunification to another permanent plan</w:t>
      </w:r>
      <w:r w:rsidR="00EC57AC" w:rsidRPr="0096143A">
        <w:rPr>
          <w:rFonts w:asciiTheme="minorHAnsi" w:hAnsiTheme="minorHAnsi"/>
          <w:w w:val="105"/>
        </w:rPr>
        <w:t>,</w:t>
      </w:r>
      <w:r w:rsidRPr="0096143A">
        <w:rPr>
          <w:rFonts w:asciiTheme="minorHAnsi" w:hAnsiTheme="minorHAnsi"/>
          <w:w w:val="105"/>
        </w:rPr>
        <w:t xml:space="preserve"> such as TPR. Advise the client to comply with services without</w:t>
      </w:r>
      <w:r w:rsidRPr="0096143A">
        <w:rPr>
          <w:rFonts w:asciiTheme="minorHAnsi" w:hAnsiTheme="minorHAnsi"/>
          <w:spacing w:val="1"/>
          <w:w w:val="105"/>
        </w:rPr>
        <w:t xml:space="preserve"> </w:t>
      </w:r>
      <w:r w:rsidRPr="0096143A">
        <w:rPr>
          <w:rFonts w:asciiTheme="minorHAnsi" w:hAnsiTheme="minorHAnsi"/>
          <w:w w:val="105"/>
        </w:rPr>
        <w:t>delay.</w:t>
      </w:r>
    </w:p>
    <w:p w14:paraId="759A864F" w14:textId="77777777" w:rsidR="009C082F" w:rsidRPr="0096143A" w:rsidRDefault="009C082F">
      <w:pPr>
        <w:pStyle w:val="BodyText"/>
        <w:spacing w:before="5"/>
        <w:rPr>
          <w:rFonts w:asciiTheme="minorHAnsi" w:hAnsiTheme="minorHAnsi"/>
          <w:sz w:val="22"/>
          <w:szCs w:val="22"/>
        </w:rPr>
      </w:pPr>
    </w:p>
    <w:p w14:paraId="441F8E58" w14:textId="77777777" w:rsidR="009C082F" w:rsidRPr="0096143A" w:rsidRDefault="00E472BC">
      <w:pPr>
        <w:pStyle w:val="ListParagraph"/>
        <w:numPr>
          <w:ilvl w:val="0"/>
          <w:numId w:val="1"/>
        </w:numPr>
        <w:tabs>
          <w:tab w:val="left" w:pos="824"/>
          <w:tab w:val="left" w:pos="825"/>
        </w:tabs>
        <w:spacing w:line="254" w:lineRule="auto"/>
        <w:ind w:left="817" w:right="919" w:hanging="359"/>
        <w:rPr>
          <w:rFonts w:asciiTheme="minorHAnsi" w:hAnsiTheme="minorHAnsi"/>
        </w:rPr>
      </w:pPr>
      <w:r w:rsidRPr="0096143A">
        <w:rPr>
          <w:rFonts w:asciiTheme="minorHAnsi" w:hAnsiTheme="minorHAnsi"/>
          <w:w w:val="105"/>
        </w:rPr>
        <w:t>Advocate for appropriate and timely referrals from DCF. Follow up to ensure referrals are made. If DCF is not making timely r</w:t>
      </w:r>
      <w:r w:rsidR="00EC57AC" w:rsidRPr="0096143A">
        <w:rPr>
          <w:rFonts w:asciiTheme="minorHAnsi" w:hAnsiTheme="minorHAnsi"/>
          <w:w w:val="105"/>
        </w:rPr>
        <w:t>eferrals, document your client’s</w:t>
      </w:r>
      <w:r w:rsidRPr="0096143A">
        <w:rPr>
          <w:rFonts w:asciiTheme="minorHAnsi" w:hAnsiTheme="minorHAnsi"/>
          <w:w w:val="105"/>
        </w:rPr>
        <w:t xml:space="preserve"> requests by sending letters to DCF and, if appropriate, filing motions seeking court orders for</w:t>
      </w:r>
      <w:r w:rsidRPr="0096143A">
        <w:rPr>
          <w:rFonts w:asciiTheme="minorHAnsi" w:hAnsiTheme="minorHAnsi"/>
          <w:spacing w:val="-24"/>
          <w:w w:val="105"/>
        </w:rPr>
        <w:t xml:space="preserve"> </w:t>
      </w:r>
      <w:r w:rsidRPr="0096143A">
        <w:rPr>
          <w:rFonts w:asciiTheme="minorHAnsi" w:hAnsiTheme="minorHAnsi"/>
          <w:w w:val="105"/>
        </w:rPr>
        <w:t>services.</w:t>
      </w:r>
    </w:p>
    <w:p w14:paraId="09A49360" w14:textId="77777777" w:rsidR="009C082F" w:rsidRPr="0096143A" w:rsidRDefault="009C082F">
      <w:pPr>
        <w:pStyle w:val="BodyText"/>
        <w:spacing w:before="1"/>
        <w:rPr>
          <w:rFonts w:asciiTheme="minorHAnsi" w:hAnsiTheme="minorHAnsi"/>
          <w:sz w:val="22"/>
          <w:szCs w:val="22"/>
        </w:rPr>
      </w:pPr>
    </w:p>
    <w:p w14:paraId="09B66F58" w14:textId="77777777" w:rsidR="009C082F" w:rsidRPr="0096143A" w:rsidRDefault="00E472BC">
      <w:pPr>
        <w:pStyle w:val="ListParagraph"/>
        <w:numPr>
          <w:ilvl w:val="0"/>
          <w:numId w:val="1"/>
        </w:numPr>
        <w:tabs>
          <w:tab w:val="left" w:pos="824"/>
          <w:tab w:val="left" w:pos="825"/>
        </w:tabs>
        <w:spacing w:line="254" w:lineRule="auto"/>
        <w:ind w:left="816" w:right="966" w:hanging="358"/>
        <w:rPr>
          <w:rFonts w:asciiTheme="minorHAnsi" w:hAnsiTheme="minorHAnsi"/>
        </w:rPr>
      </w:pPr>
      <w:r w:rsidRPr="0096143A">
        <w:rPr>
          <w:rFonts w:asciiTheme="minorHAnsi" w:hAnsiTheme="minorHAnsi"/>
          <w:w w:val="105"/>
        </w:rPr>
        <w:t>Attend the DCF treatment planning conferences and administrative case reviews (ACR) and advocate for timely referrals and services, including appropriate visitation to ensure continuation of the familial relationship. Ensure that your requests are documented appropriately on the ACR</w:t>
      </w:r>
      <w:r w:rsidRPr="0096143A">
        <w:rPr>
          <w:rFonts w:asciiTheme="minorHAnsi" w:hAnsiTheme="minorHAnsi"/>
          <w:spacing w:val="-20"/>
          <w:w w:val="105"/>
        </w:rPr>
        <w:t xml:space="preserve"> </w:t>
      </w:r>
      <w:r w:rsidRPr="0096143A">
        <w:rPr>
          <w:rFonts w:asciiTheme="minorHAnsi" w:hAnsiTheme="minorHAnsi"/>
          <w:w w:val="105"/>
        </w:rPr>
        <w:t>form.</w:t>
      </w:r>
    </w:p>
    <w:p w14:paraId="6B5F10FB" w14:textId="77777777" w:rsidR="009C082F" w:rsidRPr="0096143A" w:rsidRDefault="009C082F">
      <w:pPr>
        <w:pStyle w:val="BodyText"/>
        <w:spacing w:before="6"/>
        <w:rPr>
          <w:rFonts w:asciiTheme="minorHAnsi" w:hAnsiTheme="minorHAnsi"/>
          <w:sz w:val="22"/>
          <w:szCs w:val="22"/>
        </w:rPr>
      </w:pPr>
    </w:p>
    <w:p w14:paraId="391B6871" w14:textId="77777777" w:rsidR="009C082F" w:rsidRPr="0096143A" w:rsidRDefault="00E472BC" w:rsidP="00D45DA6">
      <w:pPr>
        <w:pStyle w:val="ListParagraph"/>
        <w:numPr>
          <w:ilvl w:val="1"/>
          <w:numId w:val="1"/>
        </w:numPr>
        <w:tabs>
          <w:tab w:val="left" w:pos="810"/>
        </w:tabs>
        <w:spacing w:before="94" w:line="254" w:lineRule="auto"/>
        <w:ind w:left="810" w:right="818" w:hanging="354"/>
        <w:rPr>
          <w:rFonts w:asciiTheme="minorHAnsi" w:hAnsiTheme="minorHAnsi"/>
        </w:rPr>
      </w:pPr>
      <w:r w:rsidRPr="0096143A">
        <w:rPr>
          <w:rFonts w:asciiTheme="minorHAnsi" w:hAnsiTheme="minorHAnsi"/>
          <w:w w:val="105"/>
        </w:rPr>
        <w:t xml:space="preserve">Explain concurrent planning to your client so that he/she understands that DCF may pursue </w:t>
      </w:r>
      <w:r w:rsidR="00EC57AC" w:rsidRPr="0096143A">
        <w:rPr>
          <w:rFonts w:asciiTheme="minorHAnsi" w:hAnsiTheme="minorHAnsi"/>
          <w:w w:val="105"/>
        </w:rPr>
        <w:t>two</w:t>
      </w:r>
      <w:r w:rsidRPr="0096143A">
        <w:rPr>
          <w:rFonts w:asciiTheme="minorHAnsi" w:hAnsiTheme="minorHAnsi"/>
          <w:w w:val="105"/>
        </w:rPr>
        <w:t xml:space="preserve"> plans at the same time. Identify appropriate concurrent plans and advocate for them as early as possible. For example, if your client's "backup plan" is for his/her child to go with a relative, advocate for the child's placement with the relative as early as</w:t>
      </w:r>
      <w:r w:rsidRPr="0096143A">
        <w:rPr>
          <w:rFonts w:asciiTheme="minorHAnsi" w:hAnsiTheme="minorHAnsi"/>
          <w:spacing w:val="3"/>
          <w:w w:val="105"/>
        </w:rPr>
        <w:t xml:space="preserve"> </w:t>
      </w:r>
      <w:r w:rsidRPr="0096143A">
        <w:rPr>
          <w:rFonts w:asciiTheme="minorHAnsi" w:hAnsiTheme="minorHAnsi"/>
          <w:w w:val="105"/>
        </w:rPr>
        <w:t>possible.</w:t>
      </w:r>
    </w:p>
    <w:p w14:paraId="6B82893F" w14:textId="77777777" w:rsidR="009C082F" w:rsidRPr="0096143A" w:rsidRDefault="009C082F">
      <w:pPr>
        <w:pStyle w:val="BodyText"/>
        <w:rPr>
          <w:rFonts w:asciiTheme="minorHAnsi" w:hAnsiTheme="minorHAnsi"/>
          <w:sz w:val="22"/>
          <w:szCs w:val="22"/>
        </w:rPr>
      </w:pPr>
    </w:p>
    <w:p w14:paraId="09D819B2" w14:textId="77777777" w:rsidR="009C082F" w:rsidRPr="0096143A" w:rsidRDefault="009C082F">
      <w:pPr>
        <w:pStyle w:val="BodyText"/>
        <w:rPr>
          <w:rFonts w:asciiTheme="minorHAnsi" w:hAnsiTheme="minorHAnsi"/>
          <w:sz w:val="22"/>
          <w:szCs w:val="22"/>
        </w:rPr>
      </w:pPr>
    </w:p>
    <w:p w14:paraId="425E730B" w14:textId="77777777" w:rsidR="009C082F" w:rsidRPr="0096143A" w:rsidRDefault="009C082F">
      <w:pPr>
        <w:pStyle w:val="BodyText"/>
        <w:spacing w:before="10"/>
        <w:rPr>
          <w:rFonts w:asciiTheme="minorHAnsi" w:hAnsiTheme="minorHAnsi"/>
          <w:sz w:val="22"/>
          <w:szCs w:val="22"/>
        </w:rPr>
      </w:pPr>
    </w:p>
    <w:p w14:paraId="3C703B5F" w14:textId="699B9251" w:rsidR="009C082F" w:rsidRPr="0096143A" w:rsidRDefault="00B851BE">
      <w:pPr>
        <w:pStyle w:val="BodyText"/>
        <w:ind w:left="246"/>
        <w:rPr>
          <w:rFonts w:asciiTheme="minorHAnsi" w:hAnsiTheme="minorHAnsi"/>
          <w:sz w:val="22"/>
          <w:szCs w:val="22"/>
        </w:rPr>
      </w:pPr>
      <w:r w:rsidRPr="0096143A">
        <w:rPr>
          <w:rFonts w:asciiTheme="minorHAnsi" w:hAnsiTheme="minorHAnsi"/>
          <w:b/>
          <w:w w:val="105"/>
          <w:sz w:val="22"/>
          <w:szCs w:val="22"/>
          <w:u w:val="single"/>
        </w:rPr>
        <w:t>For information re</w:t>
      </w:r>
      <w:r w:rsidR="00D45DA6">
        <w:rPr>
          <w:rFonts w:asciiTheme="minorHAnsi" w:hAnsiTheme="minorHAnsi"/>
          <w:b/>
          <w:w w:val="105"/>
          <w:sz w:val="22"/>
          <w:szCs w:val="22"/>
          <w:u w:val="single"/>
        </w:rPr>
        <w:t>:</w:t>
      </w:r>
      <w:r w:rsidRPr="0096143A">
        <w:rPr>
          <w:rFonts w:asciiTheme="minorHAnsi" w:hAnsiTheme="minorHAnsi"/>
          <w:b/>
          <w:w w:val="105"/>
          <w:sz w:val="22"/>
          <w:szCs w:val="22"/>
          <w:u w:val="single"/>
        </w:rPr>
        <w:t xml:space="preserve"> permanency planning for older youth, </w:t>
      </w:r>
      <w:r w:rsidRPr="0096143A">
        <w:rPr>
          <w:rFonts w:asciiTheme="minorHAnsi" w:hAnsiTheme="minorHAnsi"/>
          <w:b/>
          <w:i/>
          <w:w w:val="105"/>
          <w:sz w:val="22"/>
          <w:szCs w:val="22"/>
          <w:u w:val="single"/>
        </w:rPr>
        <w:t>see also</w:t>
      </w:r>
      <w:r w:rsidRPr="0096143A">
        <w:rPr>
          <w:rFonts w:asciiTheme="minorHAnsi" w:hAnsiTheme="minorHAnsi"/>
          <w:b/>
          <w:w w:val="105"/>
          <w:sz w:val="22"/>
          <w:szCs w:val="22"/>
          <w:u w:val="single"/>
        </w:rPr>
        <w:t>:</w:t>
      </w:r>
    </w:p>
    <w:p w14:paraId="38A28534" w14:textId="77777777" w:rsidR="009C082F" w:rsidRPr="0096143A" w:rsidRDefault="009C082F">
      <w:pPr>
        <w:pStyle w:val="BodyText"/>
        <w:spacing w:before="8"/>
        <w:rPr>
          <w:rFonts w:asciiTheme="minorHAnsi" w:hAnsiTheme="minorHAnsi"/>
          <w:sz w:val="22"/>
          <w:szCs w:val="22"/>
        </w:rPr>
      </w:pPr>
    </w:p>
    <w:p w14:paraId="6B4869D6" w14:textId="377EECCC" w:rsidR="00090ABF" w:rsidRPr="0096143A" w:rsidRDefault="00090ABF">
      <w:pPr>
        <w:spacing w:line="259" w:lineRule="auto"/>
        <w:ind w:left="245" w:right="205" w:firstLine="1"/>
        <w:rPr>
          <w:rFonts w:asciiTheme="minorHAnsi" w:hAnsiTheme="minorHAnsi"/>
          <w:w w:val="105"/>
        </w:rPr>
      </w:pPr>
      <w:r w:rsidRPr="0096143A">
        <w:rPr>
          <w:rFonts w:asciiTheme="minorHAnsi" w:hAnsiTheme="minorHAnsi"/>
          <w:w w:val="105"/>
        </w:rPr>
        <w:t>Pokemp</w:t>
      </w:r>
      <w:r w:rsidR="00AF15E5" w:rsidRPr="0096143A">
        <w:rPr>
          <w:rFonts w:asciiTheme="minorHAnsi" w:hAnsiTheme="minorHAnsi"/>
          <w:w w:val="105"/>
        </w:rPr>
        <w:t xml:space="preserve">ner, Jennifer, </w:t>
      </w:r>
      <w:r w:rsidRPr="0096143A">
        <w:rPr>
          <w:rFonts w:asciiTheme="minorHAnsi" w:hAnsiTheme="minorHAnsi"/>
          <w:i/>
          <w:w w:val="105"/>
        </w:rPr>
        <w:t>Implementing the Older Youth Permanency Provisions of the Strengthening Families Act: The Court’s Role,</w:t>
      </w:r>
      <w:r w:rsidRPr="0096143A">
        <w:rPr>
          <w:rFonts w:asciiTheme="minorHAnsi" w:hAnsiTheme="minorHAnsi"/>
          <w:w w:val="105"/>
        </w:rPr>
        <w:t xml:space="preserve"> </w:t>
      </w:r>
      <w:r w:rsidR="00AF15E5" w:rsidRPr="0096143A">
        <w:rPr>
          <w:rFonts w:asciiTheme="minorHAnsi" w:hAnsiTheme="minorHAnsi"/>
          <w:w w:val="105"/>
        </w:rPr>
        <w:t>Center on Children and the Law</w:t>
      </w:r>
      <w:r w:rsidRPr="0096143A">
        <w:rPr>
          <w:rFonts w:asciiTheme="minorHAnsi" w:hAnsiTheme="minorHAnsi"/>
          <w:w w:val="105"/>
        </w:rPr>
        <w:t xml:space="preserve"> (2018).</w:t>
      </w:r>
    </w:p>
    <w:p w14:paraId="0D30EF45" w14:textId="39E32772" w:rsidR="00090ABF" w:rsidRDefault="00090ABF">
      <w:pPr>
        <w:spacing w:line="259" w:lineRule="auto"/>
        <w:ind w:left="245" w:right="205" w:firstLine="1"/>
        <w:rPr>
          <w:rFonts w:asciiTheme="minorHAnsi" w:hAnsiTheme="minorHAnsi"/>
          <w:i/>
          <w:w w:val="105"/>
        </w:rPr>
      </w:pPr>
    </w:p>
    <w:p w14:paraId="5A6D1382" w14:textId="0336FCE0" w:rsidR="00F21F87" w:rsidRPr="00F21F87" w:rsidRDefault="00F21F87">
      <w:pPr>
        <w:spacing w:line="259" w:lineRule="auto"/>
        <w:ind w:left="245" w:right="205" w:firstLine="1"/>
        <w:rPr>
          <w:rFonts w:asciiTheme="minorHAnsi" w:hAnsiTheme="minorHAnsi"/>
          <w:w w:val="105"/>
        </w:rPr>
      </w:pPr>
      <w:r>
        <w:rPr>
          <w:rFonts w:asciiTheme="minorHAnsi" w:hAnsiTheme="minorHAnsi"/>
          <w:w w:val="105"/>
        </w:rPr>
        <w:t>DCF Adolescent Services Policy 28-1.</w:t>
      </w:r>
    </w:p>
    <w:sectPr w:rsidR="00F21F87" w:rsidRPr="00F21F87">
      <w:footerReference w:type="default" r:id="rId9"/>
      <w:pgSz w:w="12240" w:h="15840"/>
      <w:pgMar w:top="1160" w:right="320" w:bottom="1200" w:left="1320" w:header="888" w:footer="100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0B7A" w14:textId="77777777" w:rsidR="0065126C" w:rsidRDefault="0065126C">
      <w:r>
        <w:separator/>
      </w:r>
    </w:p>
  </w:endnote>
  <w:endnote w:type="continuationSeparator" w:id="0">
    <w:p w14:paraId="6ED836D0" w14:textId="77777777" w:rsidR="0065126C" w:rsidRDefault="0065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E5F6" w14:textId="7BFF8E3B" w:rsidR="009C082F" w:rsidRDefault="00643A23">
    <w:pPr>
      <w:pStyle w:val="BodyText"/>
      <w:spacing w:line="14" w:lineRule="auto"/>
      <w:rPr>
        <w:sz w:val="20"/>
      </w:rPr>
    </w:pPr>
    <w:r>
      <w:rPr>
        <w:noProof/>
      </w:rPr>
      <mc:AlternateContent>
        <mc:Choice Requires="wps">
          <w:drawing>
            <wp:anchor distT="0" distB="0" distL="114300" distR="114300" simplePos="0" relativeHeight="503310704" behindDoc="1" locked="0" layoutInCell="1" allowOverlap="1" wp14:anchorId="375A5AA3" wp14:editId="31B33FEC">
              <wp:simplePos x="0" y="0"/>
              <wp:positionH relativeFrom="page">
                <wp:posOffset>7153275</wp:posOffset>
              </wp:positionH>
              <wp:positionV relativeFrom="page">
                <wp:posOffset>8982075</wp:posOffset>
              </wp:positionV>
              <wp:extent cx="298450" cy="825500"/>
              <wp:effectExtent l="0" t="263525" r="0" b="2762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9853" w14:textId="6A983F72" w:rsidR="009C082F" w:rsidRDefault="009C082F" w:rsidP="00643A23">
                          <w:pPr>
                            <w:spacing w:before="9"/>
                            <w:rPr>
                              <w:rFonts w:ascii="Times New Roman"/>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A5AA3" id="_x0000_t202" coordsize="21600,21600" o:spt="202" path="m,l,21600r21600,l21600,xe">
              <v:stroke joinstyle="miter"/>
              <v:path gradientshapeok="t" o:connecttype="rect"/>
            </v:shapetype>
            <v:shape id="Text Box 1" o:spid="_x0000_s1026" type="#_x0000_t202" style="position:absolute;margin-left:563.25pt;margin-top:707.25pt;width:23.5pt;height:6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4+rAIAAKg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" filled="f" stroked="f">
              <v:textbox inset="0,0,0,0">
                <w:txbxContent>
                  <w:p w14:paraId="1C3F9853" w14:textId="6A983F72" w:rsidR="009C082F" w:rsidRDefault="009C082F" w:rsidP="00643A23">
                    <w:pPr>
                      <w:spacing w:before="9"/>
                      <w:rPr>
                        <w:rFonts w:ascii="Times New Roman"/>
                        <w:sz w:val="27"/>
                      </w:rPr>
                    </w:pPr>
                  </w:p>
                </w:txbxContent>
              </v:textbox>
              <w10:wrap anchorx="page" anchory="page"/>
            </v:shape>
          </w:pict>
        </mc:Fallback>
      </mc:AlternateContent>
    </w:r>
    <w:r w:rsidR="00C90746">
      <w:rPr>
        <w:noProof/>
      </w:rPr>
      <mc:AlternateContent>
        <mc:Choice Requires="wps">
          <w:drawing>
            <wp:anchor distT="0" distB="0" distL="114300" distR="114300" simplePos="0" relativeHeight="503310680" behindDoc="1" locked="0" layoutInCell="1" allowOverlap="1" wp14:anchorId="38152F47" wp14:editId="1FC37775">
              <wp:simplePos x="0" y="0"/>
              <wp:positionH relativeFrom="page">
                <wp:posOffset>6372225</wp:posOffset>
              </wp:positionH>
              <wp:positionV relativeFrom="page">
                <wp:posOffset>9277350</wp:posOffset>
              </wp:positionV>
              <wp:extent cx="762000" cy="200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89C4" w14:textId="184A3673" w:rsidR="009C082F" w:rsidRDefault="006149D6">
                          <w:pPr>
                            <w:spacing w:before="14"/>
                            <w:ind w:left="20"/>
                            <w:rPr>
                              <w:sz w:val="17"/>
                            </w:rPr>
                          </w:pPr>
                          <w:r>
                            <w:rPr>
                              <w:color w:val="313131"/>
                              <w:w w:val="105"/>
                              <w:sz w:val="17"/>
                            </w:rPr>
                            <w:t>CCA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2F47" id="_x0000_t202" coordsize="21600,21600" o:spt="202" path="m,l,21600r21600,l21600,xe">
              <v:stroke joinstyle="miter"/>
              <v:path gradientshapeok="t" o:connecttype="rect"/>
            </v:shapetype>
            <v:shape id="Text Box 2" o:spid="_x0000_s1027" type="#_x0000_t202" style="position:absolute;margin-left:501.75pt;margin-top:730.5pt;width:60pt;height:15.7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l3rA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" filled="f" stroked="f">
              <v:textbox inset="0,0,0,0">
                <w:txbxContent>
                  <w:p w14:paraId="03D889C4" w14:textId="184A3673" w:rsidR="009C082F" w:rsidRDefault="006149D6">
                    <w:pPr>
                      <w:spacing w:before="14"/>
                      <w:ind w:left="20"/>
                      <w:rPr>
                        <w:sz w:val="17"/>
                      </w:rPr>
                    </w:pPr>
                    <w:r>
                      <w:rPr>
                        <w:color w:val="313131"/>
                        <w:w w:val="105"/>
                        <w:sz w:val="17"/>
                      </w:rPr>
                      <w:t>CCA 2020</w:t>
                    </w:r>
                  </w:p>
                </w:txbxContent>
              </v:textbox>
              <w10:wrap anchorx="page" anchory="page"/>
            </v:shape>
          </w:pict>
        </mc:Fallback>
      </mc:AlternateContent>
    </w:r>
    <w:r w:rsidR="009F199C">
      <w:rPr>
        <w:noProof/>
      </w:rPr>
      <mc:AlternateContent>
        <mc:Choice Requires="wps">
          <w:drawing>
            <wp:anchor distT="0" distB="0" distL="114300" distR="114300" simplePos="0" relativeHeight="503310656" behindDoc="1" locked="0" layoutInCell="1" allowOverlap="1" wp14:anchorId="28CA93FB" wp14:editId="4AE939C4">
              <wp:simplePos x="0" y="0"/>
              <wp:positionH relativeFrom="page">
                <wp:posOffset>946785</wp:posOffset>
              </wp:positionH>
              <wp:positionV relativeFrom="page">
                <wp:posOffset>9285605</wp:posOffset>
              </wp:positionV>
              <wp:extent cx="612140" cy="146685"/>
              <wp:effectExtent l="381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34770" w14:textId="4C7485BA" w:rsidR="009C082F" w:rsidRDefault="009C082F">
                          <w:pPr>
                            <w:spacing w:before="14"/>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93FB" id="Text Box 3" o:spid="_x0000_s1028" type="#_x0000_t202" style="position:absolute;margin-left:74.55pt;margin-top:731.15pt;width:48.2pt;height:11.5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ZZrw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" filled="f" stroked="f">
              <v:textbox inset="0,0,0,0">
                <w:txbxContent>
                  <w:p w14:paraId="53634770" w14:textId="4C7485BA" w:rsidR="009C082F" w:rsidRDefault="009C082F">
                    <w:pPr>
                      <w:spacing w:before="14"/>
                      <w:ind w:left="20"/>
                      <w:rPr>
                        <w:sz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FDF6" w14:textId="77777777" w:rsidR="0065126C" w:rsidRDefault="0065126C">
      <w:r>
        <w:separator/>
      </w:r>
    </w:p>
  </w:footnote>
  <w:footnote w:type="continuationSeparator" w:id="0">
    <w:p w14:paraId="48752E9F" w14:textId="77777777" w:rsidR="0065126C" w:rsidRDefault="0065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3DE2"/>
    <w:multiLevelType w:val="hybridMultilevel"/>
    <w:tmpl w:val="C010DABE"/>
    <w:lvl w:ilvl="0" w:tplc="AC34B41A">
      <w:numFmt w:val="bullet"/>
      <w:lvlText w:val="•"/>
      <w:lvlJc w:val="left"/>
      <w:pPr>
        <w:ind w:left="955" w:hanging="366"/>
      </w:pPr>
      <w:rPr>
        <w:rFonts w:hint="default"/>
        <w:w w:val="105"/>
      </w:rPr>
    </w:lvl>
    <w:lvl w:ilvl="1" w:tplc="04090001">
      <w:start w:val="1"/>
      <w:numFmt w:val="bullet"/>
      <w:lvlText w:val=""/>
      <w:lvlJc w:val="left"/>
      <w:pPr>
        <w:ind w:left="1278" w:hanging="359"/>
      </w:pPr>
      <w:rPr>
        <w:rFonts w:ascii="Symbol" w:hAnsi="Symbol" w:hint="default"/>
        <w:color w:val="313131"/>
        <w:w w:val="109"/>
        <w:sz w:val="19"/>
        <w:szCs w:val="19"/>
      </w:rPr>
    </w:lvl>
    <w:lvl w:ilvl="2" w:tplc="2AD6D726">
      <w:numFmt w:val="bullet"/>
      <w:lvlText w:val="•"/>
      <w:lvlJc w:val="left"/>
      <w:pPr>
        <w:ind w:left="1280" w:hanging="359"/>
      </w:pPr>
      <w:rPr>
        <w:rFonts w:hint="default"/>
      </w:rPr>
    </w:lvl>
    <w:lvl w:ilvl="3" w:tplc="523EA8F0">
      <w:numFmt w:val="bullet"/>
      <w:lvlText w:val="•"/>
      <w:lvlJc w:val="left"/>
      <w:pPr>
        <w:ind w:left="1620" w:hanging="359"/>
      </w:pPr>
      <w:rPr>
        <w:rFonts w:hint="default"/>
      </w:rPr>
    </w:lvl>
    <w:lvl w:ilvl="4" w:tplc="95E0333E">
      <w:numFmt w:val="bullet"/>
      <w:lvlText w:val="•"/>
      <w:lvlJc w:val="left"/>
      <w:pPr>
        <w:ind w:left="2902" w:hanging="359"/>
      </w:pPr>
      <w:rPr>
        <w:rFonts w:hint="default"/>
      </w:rPr>
    </w:lvl>
    <w:lvl w:ilvl="5" w:tplc="46FA60EC">
      <w:numFmt w:val="bullet"/>
      <w:lvlText w:val="•"/>
      <w:lvlJc w:val="left"/>
      <w:pPr>
        <w:ind w:left="4185" w:hanging="359"/>
      </w:pPr>
      <w:rPr>
        <w:rFonts w:hint="default"/>
      </w:rPr>
    </w:lvl>
    <w:lvl w:ilvl="6" w:tplc="C5B2C866">
      <w:numFmt w:val="bullet"/>
      <w:lvlText w:val="•"/>
      <w:lvlJc w:val="left"/>
      <w:pPr>
        <w:ind w:left="5468" w:hanging="359"/>
      </w:pPr>
      <w:rPr>
        <w:rFonts w:hint="default"/>
      </w:rPr>
    </w:lvl>
    <w:lvl w:ilvl="7" w:tplc="A2483164">
      <w:numFmt w:val="bullet"/>
      <w:lvlText w:val="•"/>
      <w:lvlJc w:val="left"/>
      <w:pPr>
        <w:ind w:left="6751" w:hanging="359"/>
      </w:pPr>
      <w:rPr>
        <w:rFonts w:hint="default"/>
      </w:rPr>
    </w:lvl>
    <w:lvl w:ilvl="8" w:tplc="2CD075EA">
      <w:numFmt w:val="bullet"/>
      <w:lvlText w:val="•"/>
      <w:lvlJc w:val="left"/>
      <w:pPr>
        <w:ind w:left="8034" w:hanging="359"/>
      </w:pPr>
      <w:rPr>
        <w:rFonts w:hint="default"/>
      </w:rPr>
    </w:lvl>
  </w:abstractNum>
  <w:abstractNum w:abstractNumId="1" w15:restartNumberingAfterBreak="0">
    <w:nsid w:val="5C382A3E"/>
    <w:multiLevelType w:val="hybridMultilevel"/>
    <w:tmpl w:val="B1126EE6"/>
    <w:lvl w:ilvl="0" w:tplc="AC34B41A">
      <w:numFmt w:val="bullet"/>
      <w:lvlText w:val="•"/>
      <w:lvlJc w:val="left"/>
      <w:pPr>
        <w:ind w:left="955" w:hanging="366"/>
      </w:pPr>
      <w:rPr>
        <w:rFonts w:hint="default"/>
        <w:w w:val="105"/>
      </w:rPr>
    </w:lvl>
    <w:lvl w:ilvl="1" w:tplc="04090003">
      <w:start w:val="1"/>
      <w:numFmt w:val="bullet"/>
      <w:lvlText w:val="o"/>
      <w:lvlJc w:val="left"/>
      <w:pPr>
        <w:ind w:left="1278" w:hanging="359"/>
      </w:pPr>
      <w:rPr>
        <w:rFonts w:ascii="Courier New" w:hAnsi="Courier New" w:cs="Courier New" w:hint="default"/>
        <w:color w:val="313131"/>
        <w:w w:val="109"/>
        <w:sz w:val="19"/>
        <w:szCs w:val="19"/>
      </w:rPr>
    </w:lvl>
    <w:lvl w:ilvl="2" w:tplc="2AD6D726">
      <w:numFmt w:val="bullet"/>
      <w:lvlText w:val="•"/>
      <w:lvlJc w:val="left"/>
      <w:pPr>
        <w:ind w:left="1280" w:hanging="359"/>
      </w:pPr>
      <w:rPr>
        <w:rFonts w:hint="default"/>
      </w:rPr>
    </w:lvl>
    <w:lvl w:ilvl="3" w:tplc="523EA8F0">
      <w:numFmt w:val="bullet"/>
      <w:lvlText w:val="•"/>
      <w:lvlJc w:val="left"/>
      <w:pPr>
        <w:ind w:left="1620" w:hanging="359"/>
      </w:pPr>
      <w:rPr>
        <w:rFonts w:hint="default"/>
      </w:rPr>
    </w:lvl>
    <w:lvl w:ilvl="4" w:tplc="95E0333E">
      <w:numFmt w:val="bullet"/>
      <w:lvlText w:val="•"/>
      <w:lvlJc w:val="left"/>
      <w:pPr>
        <w:ind w:left="2902" w:hanging="359"/>
      </w:pPr>
      <w:rPr>
        <w:rFonts w:hint="default"/>
      </w:rPr>
    </w:lvl>
    <w:lvl w:ilvl="5" w:tplc="46FA60EC">
      <w:numFmt w:val="bullet"/>
      <w:lvlText w:val="•"/>
      <w:lvlJc w:val="left"/>
      <w:pPr>
        <w:ind w:left="4185" w:hanging="359"/>
      </w:pPr>
      <w:rPr>
        <w:rFonts w:hint="default"/>
      </w:rPr>
    </w:lvl>
    <w:lvl w:ilvl="6" w:tplc="C5B2C866">
      <w:numFmt w:val="bullet"/>
      <w:lvlText w:val="•"/>
      <w:lvlJc w:val="left"/>
      <w:pPr>
        <w:ind w:left="5468" w:hanging="359"/>
      </w:pPr>
      <w:rPr>
        <w:rFonts w:hint="default"/>
      </w:rPr>
    </w:lvl>
    <w:lvl w:ilvl="7" w:tplc="A2483164">
      <w:numFmt w:val="bullet"/>
      <w:lvlText w:val="•"/>
      <w:lvlJc w:val="left"/>
      <w:pPr>
        <w:ind w:left="6751" w:hanging="359"/>
      </w:pPr>
      <w:rPr>
        <w:rFonts w:hint="default"/>
      </w:rPr>
    </w:lvl>
    <w:lvl w:ilvl="8" w:tplc="2CD075EA">
      <w:numFmt w:val="bullet"/>
      <w:lvlText w:val="•"/>
      <w:lvlJc w:val="left"/>
      <w:pPr>
        <w:ind w:left="8034" w:hanging="35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F"/>
    <w:rsid w:val="00090ABF"/>
    <w:rsid w:val="000E4057"/>
    <w:rsid w:val="001943C6"/>
    <w:rsid w:val="001C3077"/>
    <w:rsid w:val="001E5922"/>
    <w:rsid w:val="003B6901"/>
    <w:rsid w:val="00430DB5"/>
    <w:rsid w:val="00492EAC"/>
    <w:rsid w:val="005057D3"/>
    <w:rsid w:val="005B5391"/>
    <w:rsid w:val="006149D6"/>
    <w:rsid w:val="00643A23"/>
    <w:rsid w:val="0065126C"/>
    <w:rsid w:val="006E01E0"/>
    <w:rsid w:val="007C4265"/>
    <w:rsid w:val="00815F60"/>
    <w:rsid w:val="0096143A"/>
    <w:rsid w:val="00974A8E"/>
    <w:rsid w:val="009C082F"/>
    <w:rsid w:val="009C4F80"/>
    <w:rsid w:val="009F199C"/>
    <w:rsid w:val="00A0225F"/>
    <w:rsid w:val="00A12A4B"/>
    <w:rsid w:val="00A40876"/>
    <w:rsid w:val="00AF15E5"/>
    <w:rsid w:val="00B63A4C"/>
    <w:rsid w:val="00B851BE"/>
    <w:rsid w:val="00BB152A"/>
    <w:rsid w:val="00BE43C3"/>
    <w:rsid w:val="00C26129"/>
    <w:rsid w:val="00C6520B"/>
    <w:rsid w:val="00C84FEC"/>
    <w:rsid w:val="00C90746"/>
    <w:rsid w:val="00D45DA6"/>
    <w:rsid w:val="00E045C9"/>
    <w:rsid w:val="00E326AB"/>
    <w:rsid w:val="00E472BC"/>
    <w:rsid w:val="00EC57AC"/>
    <w:rsid w:val="00F21F87"/>
    <w:rsid w:val="00F40716"/>
    <w:rsid w:val="00F41BFD"/>
    <w:rsid w:val="00F45A3A"/>
    <w:rsid w:val="00F64CF0"/>
    <w:rsid w:val="00FE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CE061C"/>
  <w15:docId w15:val="{BBF877B6-FAFB-4E53-BD6F-4BB0DF3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55"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152A"/>
    <w:pPr>
      <w:tabs>
        <w:tab w:val="center" w:pos="4680"/>
        <w:tab w:val="right" w:pos="9360"/>
      </w:tabs>
    </w:pPr>
  </w:style>
  <w:style w:type="character" w:customStyle="1" w:styleId="HeaderChar">
    <w:name w:val="Header Char"/>
    <w:basedOn w:val="DefaultParagraphFont"/>
    <w:link w:val="Header"/>
    <w:uiPriority w:val="99"/>
    <w:rsid w:val="00BB152A"/>
    <w:rPr>
      <w:rFonts w:ascii="Arial" w:eastAsia="Arial" w:hAnsi="Arial" w:cs="Arial"/>
    </w:rPr>
  </w:style>
  <w:style w:type="paragraph" w:styleId="Footer">
    <w:name w:val="footer"/>
    <w:basedOn w:val="Normal"/>
    <w:link w:val="FooterChar"/>
    <w:uiPriority w:val="99"/>
    <w:unhideWhenUsed/>
    <w:rsid w:val="00BB152A"/>
    <w:pPr>
      <w:tabs>
        <w:tab w:val="center" w:pos="4680"/>
        <w:tab w:val="right" w:pos="9360"/>
      </w:tabs>
    </w:pPr>
  </w:style>
  <w:style w:type="character" w:customStyle="1" w:styleId="FooterChar">
    <w:name w:val="Footer Char"/>
    <w:basedOn w:val="DefaultParagraphFont"/>
    <w:link w:val="Footer"/>
    <w:uiPriority w:val="99"/>
    <w:rsid w:val="00BB152A"/>
    <w:rPr>
      <w:rFonts w:ascii="Arial" w:eastAsia="Arial" w:hAnsi="Arial" w:cs="Arial"/>
    </w:rPr>
  </w:style>
  <w:style w:type="paragraph" w:styleId="BalloonText">
    <w:name w:val="Balloon Text"/>
    <w:basedOn w:val="Normal"/>
    <w:link w:val="BalloonTextChar"/>
    <w:uiPriority w:val="99"/>
    <w:semiHidden/>
    <w:unhideWhenUsed/>
    <w:rsid w:val="00C26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29"/>
    <w:rPr>
      <w:rFonts w:ascii="Segoe UI" w:eastAsia="Arial" w:hAnsi="Segoe UI" w:cs="Segoe UI"/>
      <w:sz w:val="18"/>
      <w:szCs w:val="18"/>
    </w:rPr>
  </w:style>
  <w:style w:type="paragraph" w:styleId="NormalWeb">
    <w:name w:val="Normal (Web)"/>
    <w:basedOn w:val="Normal"/>
    <w:uiPriority w:val="99"/>
    <w:semiHidden/>
    <w:unhideWhenUsed/>
    <w:rsid w:val="00815F6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Normal"/>
    <w:link w:val="Style1Char"/>
    <w:autoRedefine/>
    <w:qFormat/>
    <w:rsid w:val="001943C6"/>
    <w:pPr>
      <w:widowControl/>
      <w:autoSpaceDE/>
      <w:autoSpaceDN/>
    </w:pPr>
    <w:rPr>
      <w:rFonts w:eastAsia="Calibri"/>
      <w:b/>
      <w:color w:val="00B0F0"/>
    </w:rPr>
  </w:style>
  <w:style w:type="character" w:customStyle="1" w:styleId="Style1Char">
    <w:name w:val="Style1 Char"/>
    <w:link w:val="Style1"/>
    <w:rsid w:val="001943C6"/>
    <w:rPr>
      <w:rFonts w:ascii="Arial" w:eastAsia="Calibri" w:hAnsi="Arial" w:cs="Arial"/>
      <w:b/>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Center for Children's Advocacy</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Tavi</dc:creator>
  <cp:lastModifiedBy>Stacy Schleif</cp:lastModifiedBy>
  <cp:revision>2</cp:revision>
  <cp:lastPrinted>2019-09-23T20:12:00Z</cp:lastPrinted>
  <dcterms:created xsi:type="dcterms:W3CDTF">2020-07-21T16:53:00Z</dcterms:created>
  <dcterms:modified xsi:type="dcterms:W3CDTF">2020-07-21T16:53:00Z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Canon </vt:lpwstr>
  </property>
  <property fmtid="{D5CDD505-2E9C-101B-9397-08002B2CF9AE}" pid="4" name="LastSaved">
    <vt:filetime>2018-10-02T00:00:00Z</vt:filetime>
  </property>
</Properties>
</file>