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69CC" w14:textId="48E00E15" w:rsidR="005E1937" w:rsidRPr="00595EAF" w:rsidRDefault="00D655EB" w:rsidP="005E1937">
      <w:pPr>
        <w:spacing w:before="200" w:after="60"/>
        <w:jc w:val="center"/>
        <w:outlineLvl w:val="1"/>
        <w:rPr>
          <w:b/>
          <w:bCs/>
          <w:kern w:val="20"/>
        </w:rPr>
      </w:pPr>
      <w:r w:rsidRPr="00595EAF">
        <w:rPr>
          <w:b/>
          <w:bCs/>
          <w:kern w:val="20"/>
        </w:rPr>
        <w:t>STATE OF CONNECTICUT</w:t>
      </w:r>
    </w:p>
    <w:p w14:paraId="57763FB0" w14:textId="4A81D23C" w:rsidR="009B4666" w:rsidRPr="00595EAF" w:rsidRDefault="009B4666" w:rsidP="009B4666">
      <w:pPr>
        <w:spacing w:before="200" w:after="60"/>
        <w:outlineLvl w:val="1"/>
        <w:rPr>
          <w:b/>
          <w:bCs/>
          <w:kern w:val="20"/>
        </w:rPr>
      </w:pPr>
      <w:bookmarkStart w:id="0" w:name="_Hlk52534456"/>
      <w:r w:rsidRPr="00595EAF">
        <w:rPr>
          <w:b/>
          <w:bCs/>
          <w:kern w:val="20"/>
        </w:rPr>
        <w:tab/>
      </w:r>
      <w:r w:rsidRPr="00595EAF">
        <w:rPr>
          <w:b/>
          <w:bCs/>
          <w:kern w:val="20"/>
        </w:rPr>
        <w:tab/>
      </w:r>
      <w:r w:rsidRPr="00595EAF">
        <w:rPr>
          <w:b/>
          <w:bCs/>
          <w:kern w:val="20"/>
        </w:rPr>
        <w:tab/>
      </w:r>
      <w:r w:rsidRPr="00595EAF">
        <w:rPr>
          <w:b/>
          <w:bCs/>
          <w:kern w:val="20"/>
        </w:rPr>
        <w:tab/>
      </w:r>
      <w:r w:rsidRPr="00595EAF">
        <w:rPr>
          <w:b/>
          <w:bCs/>
          <w:kern w:val="20"/>
        </w:rPr>
        <w:tab/>
        <w:t>OCTOBER 5, 2020</w:t>
      </w:r>
    </w:p>
    <w:p w14:paraId="6E76235E" w14:textId="77777777" w:rsidR="009B4666" w:rsidRPr="00595EAF" w:rsidRDefault="009B4666" w:rsidP="009B4666">
      <w:pPr>
        <w:spacing w:before="200" w:after="60"/>
        <w:outlineLvl w:val="1"/>
        <w:rPr>
          <w:b/>
          <w:bCs/>
          <w:kern w:val="20"/>
        </w:rPr>
      </w:pPr>
    </w:p>
    <w:p w14:paraId="10A133F5" w14:textId="79ED8D7F" w:rsidR="00D655EB" w:rsidRPr="00595EAF" w:rsidRDefault="00105BC0" w:rsidP="00FA2BDA">
      <w:pPr>
        <w:spacing w:before="200" w:after="60"/>
        <w:jc w:val="center"/>
        <w:outlineLvl w:val="1"/>
        <w:rPr>
          <w:b/>
          <w:bCs/>
          <w:kern w:val="20"/>
        </w:rPr>
      </w:pPr>
      <w:r w:rsidRPr="00595EAF">
        <w:rPr>
          <w:b/>
          <w:bCs/>
          <w:kern w:val="20"/>
        </w:rPr>
        <w:t xml:space="preserve">MEMORANDUM OF LAW IN SUPPORT OF RESPONDENT MOTHER’S        </w:t>
      </w:r>
      <w:r w:rsidR="00D655EB" w:rsidRPr="00595EAF">
        <w:rPr>
          <w:b/>
          <w:bCs/>
          <w:kern w:val="20"/>
        </w:rPr>
        <w:t>OBJECTION TO VIRTUAL TERMINATION OF PARENTAL RIGHTS TRIAL</w:t>
      </w:r>
    </w:p>
    <w:p w14:paraId="00291405" w14:textId="77777777" w:rsidR="00FA2BDA" w:rsidRDefault="00FA2BDA" w:rsidP="00FA2BDA">
      <w:pPr>
        <w:spacing w:before="200" w:after="60"/>
        <w:ind w:firstLine="720"/>
        <w:outlineLvl w:val="1"/>
        <w:rPr>
          <w:kern w:val="20"/>
        </w:rPr>
      </w:pPr>
    </w:p>
    <w:p w14:paraId="66936E72" w14:textId="486FB2BF" w:rsidR="00F1304E" w:rsidRPr="00FA2BDA" w:rsidRDefault="00D655EB" w:rsidP="00FA2BDA">
      <w:pPr>
        <w:spacing w:before="200" w:after="60" w:line="480" w:lineRule="auto"/>
        <w:ind w:firstLine="720"/>
        <w:outlineLvl w:val="1"/>
        <w:rPr>
          <w:kern w:val="20"/>
        </w:rPr>
      </w:pPr>
      <w:r w:rsidRPr="00595EAF">
        <w:rPr>
          <w:kern w:val="20"/>
        </w:rPr>
        <w:t>Respondent Mother in the above listed case objects to a virtual trial regarding the Termination of her Parental Rights.</w:t>
      </w:r>
      <w:bookmarkEnd w:id="0"/>
      <w:r w:rsidR="00FA2BDA">
        <w:rPr>
          <w:kern w:val="20"/>
        </w:rPr>
        <w:t xml:space="preserve">  </w:t>
      </w:r>
      <w:r w:rsidR="005E1937" w:rsidRPr="00FA2BDA">
        <w:rPr>
          <w:color w:val="000000"/>
        </w:rPr>
        <w:t>A</w:t>
      </w:r>
      <w:r w:rsidR="00105BC0" w:rsidRPr="00FA2BDA">
        <w:rPr>
          <w:color w:val="000000"/>
        </w:rPr>
        <w:t xml:space="preserve"> virtual </w:t>
      </w:r>
      <w:r w:rsidR="00FA2BDA" w:rsidRPr="00FA2BDA">
        <w:rPr>
          <w:color w:val="000000"/>
        </w:rPr>
        <w:t>c</w:t>
      </w:r>
      <w:r w:rsidR="00105BC0" w:rsidRPr="00FA2BDA">
        <w:rPr>
          <w:color w:val="000000"/>
        </w:rPr>
        <w:t xml:space="preserve">ourt date </w:t>
      </w:r>
      <w:r w:rsidR="00FA2BDA" w:rsidRPr="00FA2BDA">
        <w:rPr>
          <w:color w:val="000000"/>
        </w:rPr>
        <w:t xml:space="preserve">has been set for October 6, 2020 </w:t>
      </w:r>
      <w:r w:rsidR="00105BC0" w:rsidRPr="00FA2BDA">
        <w:rPr>
          <w:color w:val="000000"/>
        </w:rPr>
        <w:t xml:space="preserve">to schedule a virtual trial </w:t>
      </w:r>
      <w:r w:rsidR="00FA2BDA" w:rsidRPr="00FA2BDA">
        <w:rPr>
          <w:color w:val="000000"/>
        </w:rPr>
        <w:t xml:space="preserve">over Zoom on the issue of </w:t>
      </w:r>
      <w:r w:rsidR="005E1937" w:rsidRPr="00FA2BDA">
        <w:rPr>
          <w:color w:val="000000"/>
        </w:rPr>
        <w:t xml:space="preserve">the </w:t>
      </w:r>
      <w:r w:rsidR="00FA2BDA" w:rsidRPr="00FA2BDA">
        <w:rPr>
          <w:color w:val="000000"/>
        </w:rPr>
        <w:t>t</w:t>
      </w:r>
      <w:r w:rsidR="00105BC0" w:rsidRPr="00FA2BDA">
        <w:rPr>
          <w:color w:val="000000"/>
        </w:rPr>
        <w:t xml:space="preserve">ermination of the </w:t>
      </w:r>
      <w:r w:rsidR="00FA2BDA" w:rsidRPr="00FA2BDA">
        <w:rPr>
          <w:color w:val="000000"/>
        </w:rPr>
        <w:t>r</w:t>
      </w:r>
      <w:r w:rsidR="00105BC0" w:rsidRPr="00FA2BDA">
        <w:rPr>
          <w:color w:val="000000"/>
        </w:rPr>
        <w:t xml:space="preserve">espondent </w:t>
      </w:r>
      <w:r w:rsidR="00FA2BDA" w:rsidRPr="00FA2BDA">
        <w:rPr>
          <w:color w:val="000000"/>
        </w:rPr>
        <w:t>parents’ parental r</w:t>
      </w:r>
      <w:r w:rsidR="00105BC0" w:rsidRPr="00FA2BDA">
        <w:rPr>
          <w:color w:val="000000"/>
        </w:rPr>
        <w:t>ights</w:t>
      </w:r>
      <w:r w:rsidR="0058352C" w:rsidRPr="00FA2BDA">
        <w:rPr>
          <w:color w:val="000000"/>
        </w:rPr>
        <w:t>.</w:t>
      </w:r>
      <w:r w:rsidR="00FA2BDA">
        <w:rPr>
          <w:kern w:val="20"/>
        </w:rPr>
        <w:t xml:space="preserve">  </w:t>
      </w:r>
      <w:r w:rsidR="00105BC0" w:rsidRPr="00FA2BDA">
        <w:rPr>
          <w:color w:val="000000"/>
        </w:rPr>
        <w:t>Respondent Mother hereby objects for the following reasons and points of law:</w:t>
      </w:r>
    </w:p>
    <w:p w14:paraId="21EB4B17" w14:textId="77777777" w:rsidR="00105BC0" w:rsidRPr="00595EAF" w:rsidRDefault="00105BC0" w:rsidP="00105BC0">
      <w:pPr>
        <w:pStyle w:val="ListParagraph"/>
        <w:ind w:left="1080"/>
        <w:rPr>
          <w:color w:val="000000"/>
        </w:rPr>
      </w:pPr>
    </w:p>
    <w:p w14:paraId="4100EA80" w14:textId="77777777" w:rsidR="007C701C" w:rsidRPr="00595EAF" w:rsidRDefault="007C701C" w:rsidP="007C701C">
      <w:pPr>
        <w:jc w:val="center"/>
        <w:rPr>
          <w:b/>
          <w:bCs/>
          <w:u w:val="single"/>
        </w:rPr>
      </w:pPr>
      <w:r w:rsidRPr="00595EAF">
        <w:rPr>
          <w:b/>
          <w:bCs/>
          <w:u w:val="single"/>
        </w:rPr>
        <w:t>ARGUMENT</w:t>
      </w:r>
    </w:p>
    <w:p w14:paraId="5B30F73B" w14:textId="77777777" w:rsidR="007C701C" w:rsidRPr="00595EAF" w:rsidRDefault="007C701C" w:rsidP="007C701C"/>
    <w:p w14:paraId="00897E42" w14:textId="40215B30" w:rsidR="004E4A16" w:rsidRPr="00595EAF" w:rsidRDefault="004E4A16" w:rsidP="00FA2BDA">
      <w:pPr>
        <w:spacing w:line="480" w:lineRule="auto"/>
        <w:ind w:firstLine="720"/>
      </w:pPr>
      <w:r w:rsidRPr="00595EAF">
        <w:t>Parents have a fundamental liberty interest in family integrity</w:t>
      </w:r>
      <w:r w:rsidR="00495F39" w:rsidRPr="00595EAF">
        <w:t xml:space="preserve">. </w:t>
      </w:r>
      <w:proofErr w:type="spellStart"/>
      <w:r w:rsidR="00495F39" w:rsidRPr="00595EAF">
        <w:rPr>
          <w:i/>
        </w:rPr>
        <w:t>Santosky</w:t>
      </w:r>
      <w:proofErr w:type="spellEnd"/>
      <w:r w:rsidR="00495F39" w:rsidRPr="00595EAF">
        <w:rPr>
          <w:i/>
        </w:rPr>
        <w:t xml:space="preserve"> v. Kramer</w:t>
      </w:r>
      <w:r w:rsidR="00495F39" w:rsidRPr="00595EAF">
        <w:t>, 455 U.S. 745, 753 (1982).</w:t>
      </w:r>
      <w:r w:rsidRPr="00595EAF">
        <w:t xml:space="preserve"> A</w:t>
      </w:r>
      <w:r w:rsidR="00FA2BDA">
        <w:t>s such, a</w:t>
      </w:r>
      <w:r w:rsidRPr="00595EAF">
        <w:t xml:space="preserve"> termination of parental rights trial threatens to permanently sever </w:t>
      </w:r>
      <w:r w:rsidR="00FA2BDA">
        <w:t xml:space="preserve">a </w:t>
      </w:r>
      <w:r w:rsidRPr="00595EAF">
        <w:t>constitutionally protected familial relationship</w:t>
      </w:r>
      <w:r w:rsidR="00495F39" w:rsidRPr="00595EAF">
        <w:t xml:space="preserve">. </w:t>
      </w:r>
      <w:r w:rsidR="002D76D0" w:rsidRPr="00595EAF">
        <w:t xml:space="preserve">Despite the </w:t>
      </w:r>
      <w:r w:rsidRPr="00595EAF">
        <w:t>resounding agreement</w:t>
      </w:r>
      <w:r w:rsidR="002D76D0" w:rsidRPr="00595EAF">
        <w:t xml:space="preserve"> throughout the </w:t>
      </w:r>
      <w:r w:rsidR="00FA2BDA">
        <w:t>country</w:t>
      </w:r>
      <w:r w:rsidR="002D76D0" w:rsidRPr="00595EAF">
        <w:t xml:space="preserve"> </w:t>
      </w:r>
      <w:r w:rsidRPr="00595EAF">
        <w:t>that criminal trials, even ones that do not jeopardize permanent rights, cannot be held virtually</w:t>
      </w:r>
      <w:r w:rsidR="002D76D0" w:rsidRPr="00595EAF">
        <w:t>,</w:t>
      </w:r>
      <w:r w:rsidRPr="00595EAF">
        <w:rPr>
          <w:vertAlign w:val="superscript"/>
        </w:rPr>
        <w:footnoteReference w:id="1"/>
      </w:r>
      <w:r w:rsidR="00495F39" w:rsidRPr="00595EAF">
        <w:t xml:space="preserve"> </w:t>
      </w:r>
      <w:r w:rsidR="002D76D0" w:rsidRPr="00595EAF">
        <w:t xml:space="preserve">the </w:t>
      </w:r>
      <w:r w:rsidR="00FA2BDA">
        <w:t>p</w:t>
      </w:r>
      <w:r w:rsidR="002D76D0" w:rsidRPr="00595EAF">
        <w:t xml:space="preserve">arents </w:t>
      </w:r>
      <w:r w:rsidR="00FA2BDA">
        <w:t xml:space="preserve">here </w:t>
      </w:r>
      <w:r w:rsidR="002D76D0" w:rsidRPr="00595EAF">
        <w:t>are facing a permanent extinguishment of their right to care for and raise their children</w:t>
      </w:r>
      <w:r w:rsidR="00FA2BDA">
        <w:t>,</w:t>
      </w:r>
      <w:r w:rsidR="002D76D0" w:rsidRPr="00595EAF">
        <w:t xml:space="preserve"> to be decided, in part, over the internet.</w:t>
      </w:r>
    </w:p>
    <w:p w14:paraId="35BD6C10" w14:textId="40D9BA0F" w:rsidR="004E4A16" w:rsidRPr="00595EAF" w:rsidRDefault="004E4A16" w:rsidP="00FA2BDA">
      <w:pPr>
        <w:spacing w:line="480" w:lineRule="auto"/>
        <w:ind w:firstLine="720"/>
      </w:pPr>
      <w:r w:rsidRPr="00595EAF">
        <w:t xml:space="preserve">As set forth below, a </w:t>
      </w:r>
      <w:r w:rsidR="006F5E29" w:rsidRPr="00595EAF">
        <w:t>virtual</w:t>
      </w:r>
      <w:r w:rsidRPr="00595EAF">
        <w:t xml:space="preserve"> TPR trial, even a “partial” </w:t>
      </w:r>
      <w:r w:rsidR="006F5E29" w:rsidRPr="00595EAF">
        <w:t>virtual</w:t>
      </w:r>
      <w:r w:rsidRPr="00595EAF">
        <w:t xml:space="preserve"> TPR trial as contemplated by the Court in this case, violates the </w:t>
      </w:r>
      <w:r w:rsidR="00FA2BDA">
        <w:t>p</w:t>
      </w:r>
      <w:r w:rsidRPr="00595EAF">
        <w:t xml:space="preserve">arents’ rights to due process and equal protection of the law. </w:t>
      </w:r>
      <w:r w:rsidR="00FA2BDA">
        <w:t xml:space="preserve"> </w:t>
      </w:r>
      <w:r w:rsidRPr="00595EAF">
        <w:t xml:space="preserve">It is also fundamentally unfair to hold any TPR trial at this time, because the global </w:t>
      </w:r>
      <w:r w:rsidR="00FA2BDA">
        <w:lastRenderedPageBreak/>
        <w:t xml:space="preserve">COVID-19 </w:t>
      </w:r>
      <w:r w:rsidRPr="00595EAF">
        <w:t>pandemic has shut down vital parenting services</w:t>
      </w:r>
      <w:r w:rsidR="00FA2BDA">
        <w:t xml:space="preserve"> for the last seven months,</w:t>
      </w:r>
      <w:r w:rsidRPr="00595EAF">
        <w:t xml:space="preserve"> and</w:t>
      </w:r>
      <w:r w:rsidR="00FA2BDA">
        <w:t xml:space="preserve"> has</w:t>
      </w:r>
      <w:r w:rsidRPr="00595EAF">
        <w:t xml:space="preserve"> led to the loss of visitation essential to parent-child attachment.</w:t>
      </w:r>
    </w:p>
    <w:p w14:paraId="3EE78398" w14:textId="77777777" w:rsidR="004E4A16" w:rsidRPr="00595EAF" w:rsidRDefault="004E4A16" w:rsidP="007C701C"/>
    <w:p w14:paraId="52B04518" w14:textId="4BCD1781" w:rsidR="007C701C" w:rsidRPr="00595EAF" w:rsidRDefault="009F2957" w:rsidP="00495F39">
      <w:pPr>
        <w:ind w:left="720" w:hanging="720"/>
        <w:rPr>
          <w:b/>
          <w:u w:val="single"/>
        </w:rPr>
      </w:pPr>
      <w:r w:rsidRPr="00FA2BDA">
        <w:rPr>
          <w:b/>
        </w:rPr>
        <w:t>I.</w:t>
      </w:r>
      <w:r w:rsidRPr="00595EAF">
        <w:rPr>
          <w:b/>
        </w:rPr>
        <w:tab/>
      </w:r>
      <w:r w:rsidR="00D25BF5" w:rsidRPr="00595EAF">
        <w:rPr>
          <w:b/>
          <w:u w:val="single"/>
        </w:rPr>
        <w:t xml:space="preserve">To protect the </w:t>
      </w:r>
      <w:r w:rsidR="00FA2BDA">
        <w:rPr>
          <w:b/>
          <w:u w:val="single"/>
        </w:rPr>
        <w:t>p</w:t>
      </w:r>
      <w:r w:rsidR="00D25BF5" w:rsidRPr="00595EAF">
        <w:rPr>
          <w:b/>
          <w:u w:val="single"/>
        </w:rPr>
        <w:t xml:space="preserve">arents’ </w:t>
      </w:r>
      <w:r w:rsidR="007579C5" w:rsidRPr="00595EAF">
        <w:rPr>
          <w:b/>
          <w:u w:val="single"/>
        </w:rPr>
        <w:t>constitutional</w:t>
      </w:r>
      <w:r w:rsidRPr="00595EAF">
        <w:rPr>
          <w:b/>
          <w:u w:val="single"/>
        </w:rPr>
        <w:t xml:space="preserve"> rights, this </w:t>
      </w:r>
      <w:r w:rsidR="00C04E59">
        <w:rPr>
          <w:b/>
          <w:u w:val="single"/>
        </w:rPr>
        <w:t>c</w:t>
      </w:r>
      <w:r w:rsidRPr="00595EAF">
        <w:rPr>
          <w:b/>
          <w:u w:val="single"/>
        </w:rPr>
        <w:t>ourt should continue the T</w:t>
      </w:r>
      <w:r w:rsidR="002A0BDB" w:rsidRPr="00595EAF">
        <w:rPr>
          <w:b/>
          <w:u w:val="single"/>
        </w:rPr>
        <w:t>PR</w:t>
      </w:r>
      <w:r w:rsidRPr="00595EAF">
        <w:rPr>
          <w:b/>
          <w:u w:val="single"/>
        </w:rPr>
        <w:t xml:space="preserve"> trial to such time as it is deemed safe for all parties, counsel, court personnel, and</w:t>
      </w:r>
      <w:r w:rsidR="006F5E29" w:rsidRPr="00595EAF">
        <w:rPr>
          <w:b/>
          <w:u w:val="single"/>
        </w:rPr>
        <w:t xml:space="preserve"> </w:t>
      </w:r>
      <w:r w:rsidRPr="00595EAF">
        <w:rPr>
          <w:b/>
          <w:u w:val="single"/>
        </w:rPr>
        <w:t xml:space="preserve">witnesses to participate in person.  </w:t>
      </w:r>
    </w:p>
    <w:p w14:paraId="4F57929E" w14:textId="77777777" w:rsidR="00777A22" w:rsidRPr="00595EAF" w:rsidRDefault="00777A22" w:rsidP="00631EF8">
      <w:pPr>
        <w:ind w:left="720" w:hanging="720"/>
        <w:rPr>
          <w:b/>
          <w:bCs/>
        </w:rPr>
      </w:pPr>
    </w:p>
    <w:p w14:paraId="6DA09CA0" w14:textId="12A04820" w:rsidR="00777A22" w:rsidRPr="00595EAF" w:rsidRDefault="00D27F5F" w:rsidP="003A3F4F">
      <w:pPr>
        <w:ind w:left="720"/>
        <w:rPr>
          <w:b/>
          <w:bCs/>
        </w:rPr>
      </w:pPr>
      <w:r w:rsidRPr="00595EAF">
        <w:rPr>
          <w:b/>
          <w:bCs/>
        </w:rPr>
        <w:t xml:space="preserve">A. </w:t>
      </w:r>
      <w:r w:rsidR="004E4A16" w:rsidRPr="00595EAF">
        <w:rPr>
          <w:b/>
          <w:bCs/>
        </w:rPr>
        <w:tab/>
      </w:r>
      <w:r w:rsidR="007579C5" w:rsidRPr="00595EAF">
        <w:rPr>
          <w:b/>
          <w:bCs/>
        </w:rPr>
        <w:t xml:space="preserve">A </w:t>
      </w:r>
      <w:r w:rsidR="006F5E29" w:rsidRPr="00595EAF">
        <w:rPr>
          <w:b/>
          <w:bCs/>
        </w:rPr>
        <w:t>virtual</w:t>
      </w:r>
      <w:r w:rsidR="007579C5" w:rsidRPr="00595EAF">
        <w:rPr>
          <w:b/>
          <w:bCs/>
        </w:rPr>
        <w:t xml:space="preserve"> TPR trial deprives t</w:t>
      </w:r>
      <w:r w:rsidR="005E1937" w:rsidRPr="00595EAF">
        <w:rPr>
          <w:b/>
          <w:bCs/>
        </w:rPr>
        <w:t xml:space="preserve">he </w:t>
      </w:r>
      <w:r w:rsidR="00FA2BDA">
        <w:rPr>
          <w:b/>
          <w:bCs/>
        </w:rPr>
        <w:t>p</w:t>
      </w:r>
      <w:r w:rsidR="005E1937" w:rsidRPr="00595EAF">
        <w:rPr>
          <w:b/>
          <w:bCs/>
        </w:rPr>
        <w:t>arents</w:t>
      </w:r>
      <w:r w:rsidR="007579C5" w:rsidRPr="00595EAF">
        <w:rPr>
          <w:b/>
          <w:bCs/>
        </w:rPr>
        <w:t>’</w:t>
      </w:r>
      <w:r w:rsidR="00AE38B2" w:rsidRPr="00595EAF">
        <w:rPr>
          <w:b/>
          <w:bCs/>
        </w:rPr>
        <w:t xml:space="preserve"> </w:t>
      </w:r>
      <w:r w:rsidR="007579C5" w:rsidRPr="00595EAF">
        <w:rPr>
          <w:b/>
          <w:bCs/>
        </w:rPr>
        <w:t xml:space="preserve">of their </w:t>
      </w:r>
      <w:r w:rsidR="00E33505" w:rsidRPr="00595EAF">
        <w:rPr>
          <w:b/>
          <w:bCs/>
        </w:rPr>
        <w:t xml:space="preserve">due process </w:t>
      </w:r>
      <w:r w:rsidR="00AE38B2" w:rsidRPr="00595EAF">
        <w:rPr>
          <w:b/>
          <w:bCs/>
        </w:rPr>
        <w:t xml:space="preserve">right to </w:t>
      </w:r>
      <w:r w:rsidR="007579C5" w:rsidRPr="00595EAF">
        <w:rPr>
          <w:b/>
          <w:bCs/>
        </w:rPr>
        <w:t>a</w:t>
      </w:r>
      <w:r w:rsidR="00AE38B2" w:rsidRPr="00595EAF">
        <w:rPr>
          <w:b/>
          <w:bCs/>
        </w:rPr>
        <w:t xml:space="preserve"> meaningful opportunity to be heard</w:t>
      </w:r>
      <w:r w:rsidR="005E1937" w:rsidRPr="00595EAF">
        <w:rPr>
          <w:b/>
          <w:bCs/>
        </w:rPr>
        <w:t>.</w:t>
      </w:r>
    </w:p>
    <w:p w14:paraId="45A58F2D" w14:textId="77777777" w:rsidR="00AE38B2" w:rsidRPr="00595EAF" w:rsidRDefault="00AE38B2" w:rsidP="00631EF8">
      <w:pPr>
        <w:ind w:left="720" w:hanging="720"/>
        <w:rPr>
          <w:b/>
          <w:bCs/>
        </w:rPr>
      </w:pPr>
      <w:r w:rsidRPr="00595EAF">
        <w:rPr>
          <w:b/>
          <w:bCs/>
        </w:rPr>
        <w:tab/>
      </w:r>
    </w:p>
    <w:p w14:paraId="7B727E4C" w14:textId="5E639F20" w:rsidR="005E1937" w:rsidRPr="00595EAF" w:rsidRDefault="00AE38B2" w:rsidP="00FA2BDA">
      <w:pPr>
        <w:spacing w:line="480" w:lineRule="auto"/>
        <w:rPr>
          <w:bCs/>
        </w:rPr>
      </w:pPr>
      <w:r w:rsidRPr="00595EAF">
        <w:rPr>
          <w:b/>
          <w:bCs/>
        </w:rPr>
        <w:tab/>
      </w:r>
      <w:r w:rsidR="0010481F" w:rsidRPr="00595EAF">
        <w:t>P</w:t>
      </w:r>
      <w:r w:rsidR="00B31E43" w:rsidRPr="00595EAF">
        <w:t xml:space="preserve">arents and children have due process rights to family integrity that are protected by both the Fourteenth Amendment to the Constitution.  </w:t>
      </w:r>
      <w:r w:rsidR="00B31E43" w:rsidRPr="00595EAF">
        <w:rPr>
          <w:i/>
        </w:rPr>
        <w:t>Troxel v. Granville</w:t>
      </w:r>
      <w:r w:rsidR="00FA2BDA">
        <w:t xml:space="preserve">, 530 U.S. 57, 66 (2000).  In Connecticut, the Court has ruled, </w:t>
      </w:r>
      <w:r w:rsidR="00AE6537" w:rsidRPr="00595EAF">
        <w:rPr>
          <w:color w:val="201F1E"/>
          <w:bdr w:val="none" w:sz="0" w:space="0" w:color="auto" w:frame="1"/>
          <w:lang w:val="en"/>
        </w:rPr>
        <w:t>“</w:t>
      </w:r>
      <w:r w:rsidR="00FA2BDA">
        <w:rPr>
          <w:color w:val="201F1E"/>
          <w:bdr w:val="none" w:sz="0" w:space="0" w:color="auto" w:frame="1"/>
          <w:lang w:val="en"/>
        </w:rPr>
        <w:t>t</w:t>
      </w:r>
      <w:r w:rsidR="00AE6537" w:rsidRPr="00595EAF">
        <w:rPr>
          <w:color w:val="201F1E"/>
          <w:bdr w:val="none" w:sz="0" w:space="0" w:color="auto" w:frame="1"/>
          <w:lang w:val="en"/>
        </w:rPr>
        <w:t>he fundamental liberty interest of a parent that is placed in jeopardy by a trial to terminate that parent's parental rights, standing alone, has been sufficient to warrant heightened procedural safeguards.”</w:t>
      </w:r>
      <w:r w:rsidR="00AE6537" w:rsidRPr="00595EAF">
        <w:rPr>
          <w:i/>
          <w:iCs/>
          <w:color w:val="201F1E"/>
          <w:bdr w:val="none" w:sz="0" w:space="0" w:color="auto" w:frame="1"/>
          <w:lang w:val="en"/>
        </w:rPr>
        <w:t> In re Yasiel R</w:t>
      </w:r>
      <w:r w:rsidR="00AE6537" w:rsidRPr="00595EAF">
        <w:rPr>
          <w:color w:val="201F1E"/>
          <w:bdr w:val="none" w:sz="0" w:space="0" w:color="auto" w:frame="1"/>
          <w:lang w:val="en"/>
        </w:rPr>
        <w:t>., 317 Conn. at 783. </w:t>
      </w:r>
    </w:p>
    <w:p w14:paraId="05072085" w14:textId="5404CC2F" w:rsidR="00AE38B2" w:rsidRPr="00595EAF" w:rsidRDefault="005E1937" w:rsidP="00FA2BDA">
      <w:pPr>
        <w:spacing w:line="480" w:lineRule="auto"/>
        <w:ind w:firstLine="720"/>
        <w:rPr>
          <w:bCs/>
        </w:rPr>
      </w:pPr>
      <w:r w:rsidRPr="00595EAF">
        <w:rPr>
          <w:bCs/>
        </w:rPr>
        <w:t xml:space="preserve">If a TPR trial is held </w:t>
      </w:r>
      <w:r w:rsidR="009709D4" w:rsidRPr="00595EAF">
        <w:rPr>
          <w:bCs/>
        </w:rPr>
        <w:t>virtually,</w:t>
      </w:r>
      <w:r w:rsidRPr="00595EAF">
        <w:rPr>
          <w:bCs/>
        </w:rPr>
        <w:t xml:space="preserve"> </w:t>
      </w:r>
      <w:r w:rsidR="009F2957" w:rsidRPr="00595EAF">
        <w:rPr>
          <w:bCs/>
        </w:rPr>
        <w:t xml:space="preserve">the </w:t>
      </w:r>
      <w:r w:rsidR="00C04E59">
        <w:rPr>
          <w:bCs/>
        </w:rPr>
        <w:t>p</w:t>
      </w:r>
      <w:r w:rsidR="009F2957" w:rsidRPr="00595EAF">
        <w:rPr>
          <w:bCs/>
        </w:rPr>
        <w:t>arents</w:t>
      </w:r>
      <w:r w:rsidR="00D27F5F" w:rsidRPr="00595EAF">
        <w:rPr>
          <w:bCs/>
        </w:rPr>
        <w:t xml:space="preserve"> will be deprived of </w:t>
      </w:r>
      <w:r w:rsidR="00795D32" w:rsidRPr="00595EAF">
        <w:rPr>
          <w:bCs/>
        </w:rPr>
        <w:t>im</w:t>
      </w:r>
      <w:r w:rsidR="00D27F5F" w:rsidRPr="00595EAF">
        <w:rPr>
          <w:bCs/>
        </w:rPr>
        <w:t>portant due process rights</w:t>
      </w:r>
      <w:r w:rsidR="002D76D0" w:rsidRPr="00595EAF">
        <w:rPr>
          <w:bCs/>
        </w:rPr>
        <w:t>.</w:t>
      </w:r>
      <w:r w:rsidR="00C038DA" w:rsidRPr="00595EAF">
        <w:rPr>
          <w:bCs/>
        </w:rPr>
        <w:t xml:space="preserve"> </w:t>
      </w:r>
      <w:r w:rsidR="002D76D0" w:rsidRPr="00595EAF">
        <w:rPr>
          <w:bCs/>
        </w:rPr>
        <w:t>A</w:t>
      </w:r>
      <w:r w:rsidR="00C038DA" w:rsidRPr="00595EAF">
        <w:rPr>
          <w:bCs/>
        </w:rPr>
        <w:t xml:space="preserve">s such, </w:t>
      </w:r>
      <w:r w:rsidR="003D09A7" w:rsidRPr="00595EAF">
        <w:rPr>
          <w:bCs/>
        </w:rPr>
        <w:t xml:space="preserve">any order </w:t>
      </w:r>
      <w:r w:rsidRPr="00595EAF">
        <w:rPr>
          <w:bCs/>
        </w:rPr>
        <w:t>terminating their rights</w:t>
      </w:r>
      <w:r w:rsidR="008A56FF" w:rsidRPr="00595EAF">
        <w:rPr>
          <w:bCs/>
        </w:rPr>
        <w:t xml:space="preserve"> </w:t>
      </w:r>
      <w:r w:rsidR="00C038DA" w:rsidRPr="00595EAF">
        <w:rPr>
          <w:bCs/>
        </w:rPr>
        <w:t xml:space="preserve">may </w:t>
      </w:r>
      <w:r w:rsidR="003D09A7" w:rsidRPr="00595EAF">
        <w:rPr>
          <w:bCs/>
        </w:rPr>
        <w:t xml:space="preserve">be </w:t>
      </w:r>
      <w:r w:rsidR="00AE6537" w:rsidRPr="00595EAF">
        <w:rPr>
          <w:bCs/>
        </w:rPr>
        <w:t>overturned</w:t>
      </w:r>
      <w:r w:rsidR="00795D32" w:rsidRPr="00595EAF">
        <w:rPr>
          <w:bCs/>
        </w:rPr>
        <w:t>.</w:t>
      </w:r>
      <w:r w:rsidR="003D09A7" w:rsidRPr="00595EAF">
        <w:rPr>
          <w:bCs/>
        </w:rPr>
        <w:t xml:space="preserve"> </w:t>
      </w:r>
      <w:r w:rsidR="00C038DA" w:rsidRPr="00595EAF">
        <w:rPr>
          <w:bCs/>
        </w:rPr>
        <w:t xml:space="preserve">A </w:t>
      </w:r>
      <w:r w:rsidR="00AE6537" w:rsidRPr="00595EAF">
        <w:rPr>
          <w:bCs/>
        </w:rPr>
        <w:t xml:space="preserve">virtual </w:t>
      </w:r>
      <w:r w:rsidR="00C038DA" w:rsidRPr="00595EAF">
        <w:rPr>
          <w:bCs/>
        </w:rPr>
        <w:t xml:space="preserve">trial, even a partial one as contemplated by the </w:t>
      </w:r>
      <w:r w:rsidR="00C04E59">
        <w:rPr>
          <w:bCs/>
        </w:rPr>
        <w:t>c</w:t>
      </w:r>
      <w:r w:rsidR="00C038DA" w:rsidRPr="00595EAF">
        <w:rPr>
          <w:bCs/>
        </w:rPr>
        <w:t xml:space="preserve">ourt in this case, violates the </w:t>
      </w:r>
      <w:r w:rsidR="00C04E59">
        <w:rPr>
          <w:bCs/>
        </w:rPr>
        <w:t>p</w:t>
      </w:r>
      <w:r w:rsidR="00C038DA" w:rsidRPr="00595EAF">
        <w:rPr>
          <w:bCs/>
        </w:rPr>
        <w:t>arents’ due process rights in several ways.</w:t>
      </w:r>
    </w:p>
    <w:p w14:paraId="7D77507A" w14:textId="77777777" w:rsidR="001C093E" w:rsidRPr="00595EAF" w:rsidRDefault="001C093E" w:rsidP="00CF031E">
      <w:pPr>
        <w:rPr>
          <w:b/>
          <w:bCs/>
        </w:rPr>
      </w:pPr>
    </w:p>
    <w:p w14:paraId="65574111" w14:textId="077E77D8" w:rsidR="001C093E" w:rsidRPr="00595EAF" w:rsidRDefault="00CF031E" w:rsidP="00495F39">
      <w:pPr>
        <w:ind w:left="2160" w:hanging="720"/>
        <w:rPr>
          <w:b/>
          <w:bCs/>
        </w:rPr>
      </w:pPr>
      <w:r w:rsidRPr="00595EAF">
        <w:rPr>
          <w:b/>
          <w:bCs/>
        </w:rPr>
        <w:t>1</w:t>
      </w:r>
      <w:r w:rsidR="004F0276" w:rsidRPr="00595EAF">
        <w:rPr>
          <w:b/>
          <w:bCs/>
        </w:rPr>
        <w:t>.</w:t>
      </w:r>
      <w:r w:rsidR="001C093E" w:rsidRPr="00595EAF">
        <w:rPr>
          <w:b/>
          <w:bCs/>
        </w:rPr>
        <w:t xml:space="preserve"> </w:t>
      </w:r>
      <w:r w:rsidR="004E4A16" w:rsidRPr="00595EAF">
        <w:rPr>
          <w:b/>
          <w:bCs/>
        </w:rPr>
        <w:tab/>
      </w:r>
      <w:r w:rsidR="00C038DA" w:rsidRPr="00595EAF">
        <w:rPr>
          <w:b/>
          <w:bCs/>
        </w:rPr>
        <w:t>A</w:t>
      </w:r>
      <w:r w:rsidR="007579C5" w:rsidRPr="00595EAF">
        <w:rPr>
          <w:b/>
          <w:bCs/>
        </w:rPr>
        <w:t xml:space="preserve"> </w:t>
      </w:r>
      <w:r w:rsidR="00C04E59">
        <w:rPr>
          <w:b/>
          <w:bCs/>
        </w:rPr>
        <w:t>v</w:t>
      </w:r>
      <w:r w:rsidR="00AE6537" w:rsidRPr="00595EAF">
        <w:rPr>
          <w:b/>
          <w:bCs/>
        </w:rPr>
        <w:t>irtual</w:t>
      </w:r>
      <w:r w:rsidR="007579C5" w:rsidRPr="00595EAF">
        <w:rPr>
          <w:b/>
          <w:bCs/>
        </w:rPr>
        <w:t xml:space="preserve"> TPR </w:t>
      </w:r>
      <w:r w:rsidR="00C038DA" w:rsidRPr="00595EAF">
        <w:rPr>
          <w:b/>
          <w:bCs/>
        </w:rPr>
        <w:t xml:space="preserve">trial deprives the </w:t>
      </w:r>
      <w:r w:rsidR="00C04E59">
        <w:rPr>
          <w:b/>
          <w:bCs/>
        </w:rPr>
        <w:t>p</w:t>
      </w:r>
      <w:r w:rsidR="00C038DA" w:rsidRPr="00595EAF">
        <w:rPr>
          <w:b/>
          <w:bCs/>
        </w:rPr>
        <w:t>arents o</w:t>
      </w:r>
      <w:r w:rsidR="001710A9" w:rsidRPr="00595EAF">
        <w:rPr>
          <w:b/>
          <w:bCs/>
        </w:rPr>
        <w:t xml:space="preserve">f </w:t>
      </w:r>
      <w:r w:rsidR="001E2D9E" w:rsidRPr="00595EAF">
        <w:rPr>
          <w:b/>
          <w:bCs/>
        </w:rPr>
        <w:t>their</w:t>
      </w:r>
      <w:r w:rsidR="001710A9" w:rsidRPr="00595EAF">
        <w:rPr>
          <w:b/>
          <w:bCs/>
        </w:rPr>
        <w:t xml:space="preserve"> due process right to </w:t>
      </w:r>
      <w:r w:rsidR="00C038DA" w:rsidRPr="00595EAF">
        <w:rPr>
          <w:b/>
          <w:bCs/>
        </w:rPr>
        <w:t xml:space="preserve">counsel and the effective assistance of </w:t>
      </w:r>
      <w:r w:rsidR="001710A9" w:rsidRPr="00595EAF">
        <w:rPr>
          <w:b/>
          <w:bCs/>
        </w:rPr>
        <w:t xml:space="preserve">counsel. </w:t>
      </w:r>
    </w:p>
    <w:p w14:paraId="3B179519" w14:textId="77777777" w:rsidR="00C04E59" w:rsidRDefault="00C04E59" w:rsidP="00C04E59">
      <w:pPr>
        <w:pStyle w:val="xmsonormal"/>
        <w:shd w:val="clear" w:color="auto" w:fill="FFFFFF"/>
        <w:spacing w:before="0" w:beforeAutospacing="0" w:after="0" w:afterAutospacing="0" w:line="480" w:lineRule="auto"/>
        <w:ind w:firstLine="720"/>
        <w:rPr>
          <w:color w:val="201F1E"/>
          <w:bdr w:val="none" w:sz="0" w:space="0" w:color="auto" w:frame="1"/>
          <w:lang w:val="en"/>
        </w:rPr>
      </w:pPr>
    </w:p>
    <w:p w14:paraId="5D0BB03D" w14:textId="2AEB12A5" w:rsidR="00AE6537" w:rsidRPr="00595EAF" w:rsidRDefault="00AE6537" w:rsidP="00C04E59">
      <w:pPr>
        <w:pStyle w:val="xmsonormal"/>
        <w:shd w:val="clear" w:color="auto" w:fill="FFFFFF"/>
        <w:spacing w:before="0" w:beforeAutospacing="0" w:after="0" w:afterAutospacing="0" w:line="480" w:lineRule="auto"/>
        <w:ind w:firstLine="720"/>
        <w:rPr>
          <w:color w:val="201F1E"/>
        </w:rPr>
      </w:pPr>
      <w:r w:rsidRPr="00595EAF">
        <w:rPr>
          <w:color w:val="201F1E"/>
          <w:bdr w:val="none" w:sz="0" w:space="0" w:color="auto" w:frame="1"/>
          <w:lang w:val="en"/>
        </w:rPr>
        <w:t>“The right of a parent to raise his or her children has been recognized as a basic constitutional right.”</w:t>
      </w:r>
      <w:r w:rsidRPr="00595EAF">
        <w:rPr>
          <w:i/>
          <w:iCs/>
          <w:color w:val="201F1E"/>
          <w:bdr w:val="none" w:sz="0" w:space="0" w:color="auto" w:frame="1"/>
          <w:lang w:val="en"/>
        </w:rPr>
        <w:t> In re Alexander V.,</w:t>
      </w:r>
      <w:r w:rsidRPr="00595EAF">
        <w:rPr>
          <w:color w:val="201F1E"/>
          <w:bdr w:val="none" w:sz="0" w:space="0" w:color="auto" w:frame="1"/>
          <w:lang w:val="en"/>
        </w:rPr>
        <w:t> 223 Conn. 557, 560 (1992) citing  </w:t>
      </w:r>
      <w:r w:rsidRPr="00595EAF">
        <w:rPr>
          <w:i/>
          <w:iCs/>
          <w:color w:val="201F1E"/>
          <w:bdr w:val="none" w:sz="0" w:space="0" w:color="auto" w:frame="1"/>
          <w:lang w:val="en"/>
        </w:rPr>
        <w:t>Stanley v. Illinois,</w:t>
      </w:r>
      <w:r w:rsidRPr="00595EAF">
        <w:rPr>
          <w:color w:val="201F1E"/>
          <w:bdr w:val="none" w:sz="0" w:space="0" w:color="auto" w:frame="1"/>
          <w:lang w:val="en"/>
        </w:rPr>
        <w:t> </w:t>
      </w:r>
      <w:hyperlink r:id="rId8" w:tgtFrame="_blank" w:history="1">
        <w:r w:rsidRPr="00595EAF">
          <w:rPr>
            <w:rStyle w:val="Hyperlink"/>
            <w:bdr w:val="none" w:sz="0" w:space="0" w:color="auto" w:frame="1"/>
            <w:lang w:val="en"/>
          </w:rPr>
          <w:t>405 U.S. 645</w:t>
        </w:r>
      </w:hyperlink>
      <w:r w:rsidRPr="00595EAF">
        <w:rPr>
          <w:color w:val="201F1E"/>
          <w:bdr w:val="none" w:sz="0" w:space="0" w:color="auto" w:frame="1"/>
          <w:lang w:val="en"/>
        </w:rPr>
        <w:t>, 651, </w:t>
      </w:r>
      <w:hyperlink r:id="rId9" w:tgtFrame="_blank" w:history="1">
        <w:r w:rsidRPr="00595EAF">
          <w:rPr>
            <w:rStyle w:val="Hyperlink"/>
            <w:bdr w:val="none" w:sz="0" w:space="0" w:color="auto" w:frame="1"/>
            <w:lang w:val="en"/>
          </w:rPr>
          <w:t xml:space="preserve">92 </w:t>
        </w:r>
        <w:proofErr w:type="spellStart"/>
        <w:r w:rsidRPr="00595EAF">
          <w:rPr>
            <w:rStyle w:val="Hyperlink"/>
            <w:bdr w:val="none" w:sz="0" w:space="0" w:color="auto" w:frame="1"/>
            <w:lang w:val="en"/>
          </w:rPr>
          <w:t>S.Ct</w:t>
        </w:r>
        <w:proofErr w:type="spellEnd"/>
        <w:r w:rsidRPr="00595EAF">
          <w:rPr>
            <w:rStyle w:val="Hyperlink"/>
            <w:bdr w:val="none" w:sz="0" w:space="0" w:color="auto" w:frame="1"/>
            <w:lang w:val="en"/>
          </w:rPr>
          <w:t>. 1208</w:t>
        </w:r>
      </w:hyperlink>
      <w:r w:rsidRPr="00595EAF">
        <w:rPr>
          <w:color w:val="201F1E"/>
          <w:bdr w:val="none" w:sz="0" w:space="0" w:color="auto" w:frame="1"/>
          <w:lang w:val="en"/>
        </w:rPr>
        <w:t xml:space="preserve">, 1212, 31 L.Ed.2d 551 (1972).  “Accordingly, it has been held that the due process clause of the </w:t>
      </w:r>
      <w:r w:rsidR="00C04E59">
        <w:rPr>
          <w:color w:val="201F1E"/>
          <w:bdr w:val="none" w:sz="0" w:space="0" w:color="auto" w:frame="1"/>
          <w:lang w:val="en"/>
        </w:rPr>
        <w:t>F</w:t>
      </w:r>
      <w:r w:rsidRPr="00595EAF">
        <w:rPr>
          <w:color w:val="201F1E"/>
          <w:bdr w:val="none" w:sz="0" w:space="0" w:color="auto" w:frame="1"/>
          <w:lang w:val="en"/>
        </w:rPr>
        <w:t xml:space="preserve">ourteenth </w:t>
      </w:r>
      <w:r w:rsidR="00C04E59">
        <w:rPr>
          <w:color w:val="201F1E"/>
          <w:bdr w:val="none" w:sz="0" w:space="0" w:color="auto" w:frame="1"/>
          <w:lang w:val="en"/>
        </w:rPr>
        <w:t>A</w:t>
      </w:r>
      <w:r w:rsidRPr="00595EAF">
        <w:rPr>
          <w:color w:val="201F1E"/>
          <w:bdr w:val="none" w:sz="0" w:space="0" w:color="auto" w:frame="1"/>
          <w:lang w:val="en"/>
        </w:rPr>
        <w:t xml:space="preserve">mendment to the United States </w:t>
      </w:r>
      <w:r w:rsidR="00C04E59">
        <w:rPr>
          <w:color w:val="201F1E"/>
          <w:bdr w:val="none" w:sz="0" w:space="0" w:color="auto" w:frame="1"/>
          <w:lang w:val="en"/>
        </w:rPr>
        <w:t>C</w:t>
      </w:r>
      <w:r w:rsidRPr="00595EAF">
        <w:rPr>
          <w:color w:val="201F1E"/>
          <w:bdr w:val="none" w:sz="0" w:space="0" w:color="auto" w:frame="1"/>
          <w:lang w:val="en"/>
        </w:rPr>
        <w:t xml:space="preserve">onstitution applies when a state seeks to terminate the relationship between parent and </w:t>
      </w:r>
      <w:r w:rsidRPr="00595EAF">
        <w:rPr>
          <w:color w:val="201F1E"/>
          <w:bdr w:val="none" w:sz="0" w:space="0" w:color="auto" w:frame="1"/>
          <w:lang w:val="en"/>
        </w:rPr>
        <w:lastRenderedPageBreak/>
        <w:t>child.”</w:t>
      </w:r>
      <w:r w:rsidRPr="00595EAF">
        <w:rPr>
          <w:i/>
          <w:iCs/>
          <w:color w:val="201F1E"/>
          <w:bdr w:val="none" w:sz="0" w:space="0" w:color="auto" w:frame="1"/>
          <w:lang w:val="en"/>
        </w:rPr>
        <w:t> Id.,</w:t>
      </w:r>
      <w:r w:rsidRPr="00595EAF">
        <w:rPr>
          <w:color w:val="201F1E"/>
          <w:bdr w:val="none" w:sz="0" w:space="0" w:color="auto" w:frame="1"/>
          <w:lang w:val="en"/>
        </w:rPr>
        <w:t> citing </w:t>
      </w:r>
      <w:r w:rsidRPr="00595EAF">
        <w:rPr>
          <w:i/>
          <w:iCs/>
          <w:color w:val="201F1E"/>
          <w:bdr w:val="none" w:sz="0" w:space="0" w:color="auto" w:frame="1"/>
          <w:lang w:val="en"/>
        </w:rPr>
        <w:t>Lassiter v. Department of Social Services,</w:t>
      </w:r>
      <w:r w:rsidRPr="00595EAF">
        <w:rPr>
          <w:color w:val="201F1E"/>
          <w:bdr w:val="none" w:sz="0" w:space="0" w:color="auto" w:frame="1"/>
          <w:lang w:val="en"/>
        </w:rPr>
        <w:t> </w:t>
      </w:r>
      <w:hyperlink r:id="rId10" w:tgtFrame="_blank" w:history="1">
        <w:r w:rsidRPr="00595EAF">
          <w:rPr>
            <w:rStyle w:val="Hyperlink"/>
            <w:bdr w:val="none" w:sz="0" w:space="0" w:color="auto" w:frame="1"/>
            <w:lang w:val="en"/>
          </w:rPr>
          <w:t>452 U.S. 18</w:t>
        </w:r>
      </w:hyperlink>
      <w:r w:rsidRPr="00595EAF">
        <w:rPr>
          <w:color w:val="201F1E"/>
          <w:bdr w:val="none" w:sz="0" w:space="0" w:color="auto" w:frame="1"/>
          <w:lang w:val="en"/>
        </w:rPr>
        <w:t>, 27, </w:t>
      </w:r>
      <w:hyperlink r:id="rId11" w:tgtFrame="_blank" w:history="1">
        <w:r w:rsidRPr="00595EAF">
          <w:rPr>
            <w:rStyle w:val="Hyperlink"/>
            <w:bdr w:val="none" w:sz="0" w:space="0" w:color="auto" w:frame="1"/>
            <w:lang w:val="en"/>
          </w:rPr>
          <w:t xml:space="preserve">101 </w:t>
        </w:r>
        <w:proofErr w:type="spellStart"/>
        <w:r w:rsidRPr="00595EAF">
          <w:rPr>
            <w:rStyle w:val="Hyperlink"/>
            <w:bdr w:val="none" w:sz="0" w:space="0" w:color="auto" w:frame="1"/>
            <w:lang w:val="en"/>
          </w:rPr>
          <w:t>S.Ct</w:t>
        </w:r>
        <w:proofErr w:type="spellEnd"/>
        <w:r w:rsidRPr="00595EAF">
          <w:rPr>
            <w:rStyle w:val="Hyperlink"/>
            <w:bdr w:val="none" w:sz="0" w:space="0" w:color="auto" w:frame="1"/>
            <w:lang w:val="en"/>
          </w:rPr>
          <w:t>. 2153</w:t>
        </w:r>
      </w:hyperlink>
      <w:r w:rsidRPr="00595EAF">
        <w:rPr>
          <w:color w:val="201F1E"/>
          <w:bdr w:val="none" w:sz="0" w:space="0" w:color="auto" w:frame="1"/>
          <w:lang w:val="en"/>
        </w:rPr>
        <w:t>, 2159, 68 L.Ed.2d 640 (1981).</w:t>
      </w:r>
    </w:p>
    <w:p w14:paraId="29CAE3D3" w14:textId="4E062AED" w:rsidR="00F1304E" w:rsidRPr="00C04E59" w:rsidRDefault="00C04E59" w:rsidP="00C04E59">
      <w:pPr>
        <w:spacing w:line="480" w:lineRule="auto"/>
        <w:ind w:firstLine="720"/>
        <w:rPr>
          <w:bCs/>
        </w:rPr>
      </w:pPr>
      <w:r>
        <w:rPr>
          <w:bCs/>
        </w:rPr>
        <w:t>P</w:t>
      </w:r>
      <w:r w:rsidR="009952CA" w:rsidRPr="00595EAF">
        <w:rPr>
          <w:bCs/>
        </w:rPr>
        <w:t>arents</w:t>
      </w:r>
      <w:r w:rsidR="00F1304E" w:rsidRPr="00595EAF">
        <w:rPr>
          <w:bCs/>
        </w:rPr>
        <w:t xml:space="preserve"> </w:t>
      </w:r>
      <w:r>
        <w:rPr>
          <w:bCs/>
        </w:rPr>
        <w:t>and a</w:t>
      </w:r>
      <w:r w:rsidR="00AE6537" w:rsidRPr="00595EAF">
        <w:rPr>
          <w:bCs/>
        </w:rPr>
        <w:t>ttorneys have the right to be safe in their</w:t>
      </w:r>
      <w:r w:rsidR="00F1304E" w:rsidRPr="00595EAF">
        <w:rPr>
          <w:bCs/>
        </w:rPr>
        <w:t xml:space="preserve"> representation</w:t>
      </w:r>
      <w:r w:rsidR="00AE6537" w:rsidRPr="00595EAF">
        <w:rPr>
          <w:bCs/>
        </w:rPr>
        <w:t xml:space="preserve"> and</w:t>
      </w:r>
      <w:r w:rsidR="00F1304E" w:rsidRPr="00595EAF">
        <w:rPr>
          <w:bCs/>
        </w:rPr>
        <w:t xml:space="preserve"> in the defense of their parental rights.</w:t>
      </w:r>
      <w:r>
        <w:rPr>
          <w:bCs/>
        </w:rPr>
        <w:t xml:space="preserve"> </w:t>
      </w:r>
      <w:r w:rsidR="00AE6537" w:rsidRPr="00595EAF">
        <w:t xml:space="preserve">Safe </w:t>
      </w:r>
      <w:r w:rsidR="00F1304E" w:rsidRPr="00595EAF">
        <w:t>representation</w:t>
      </w:r>
      <w:r w:rsidR="00AE6537" w:rsidRPr="00595EAF">
        <w:t xml:space="preserve"> </w:t>
      </w:r>
      <w:r w:rsidR="00F1304E" w:rsidRPr="00595EAF">
        <w:t xml:space="preserve">is not possible where defense counsel </w:t>
      </w:r>
      <w:r w:rsidR="00AE6537" w:rsidRPr="00595EAF">
        <w:t xml:space="preserve">and the parents </w:t>
      </w:r>
      <w:r w:rsidR="00F1304E" w:rsidRPr="00595EAF">
        <w:t xml:space="preserve">are placed at risk of infection and fear contagion. Fear of transmission on the part of client or counsel fatally undermines the trust and communication necessary to establish and maintain an attorney-client relationship. The accused cannot make intelligent and informed choices, including the decision to plead guilty, absent such a relationship. </w:t>
      </w:r>
      <w:r w:rsidR="006D102A" w:rsidRPr="00595EAF">
        <w:t xml:space="preserve">In addition, there is no way to adequately defend any </w:t>
      </w:r>
      <w:r>
        <w:t>r</w:t>
      </w:r>
      <w:r w:rsidR="006D102A" w:rsidRPr="00595EAF">
        <w:t xml:space="preserve">espondent, unless they are in the same room as their </w:t>
      </w:r>
      <w:r>
        <w:t>a</w:t>
      </w:r>
      <w:r w:rsidR="006D102A" w:rsidRPr="00595EAF">
        <w:t>ttorney.</w:t>
      </w:r>
    </w:p>
    <w:p w14:paraId="0AC134E4" w14:textId="604A8709" w:rsidR="003C148A" w:rsidRPr="00595EAF" w:rsidRDefault="00C04E59" w:rsidP="00C04E59">
      <w:pPr>
        <w:spacing w:line="480" w:lineRule="auto"/>
        <w:ind w:firstLine="720"/>
        <w:rPr>
          <w:bCs/>
        </w:rPr>
      </w:pPr>
      <w:r>
        <w:t>F</w:t>
      </w:r>
      <w:r w:rsidR="0058352C" w:rsidRPr="00595EAF">
        <w:t xml:space="preserve">orcing </w:t>
      </w:r>
      <w:r w:rsidR="006D102A" w:rsidRPr="00595EAF">
        <w:t xml:space="preserve">the </w:t>
      </w:r>
      <w:r>
        <w:t>r</w:t>
      </w:r>
      <w:r w:rsidR="006D102A" w:rsidRPr="00595EAF">
        <w:t xml:space="preserve">espondents </w:t>
      </w:r>
      <w:r w:rsidR="0058352C" w:rsidRPr="00595EAF">
        <w:t xml:space="preserve">to litigate </w:t>
      </w:r>
      <w:r w:rsidR="00F1304E" w:rsidRPr="00595EAF">
        <w:t>a termination of parental rights trial</w:t>
      </w:r>
      <w:r w:rsidR="0058352C" w:rsidRPr="00595EAF">
        <w:t xml:space="preserve"> </w:t>
      </w:r>
      <w:r w:rsidR="006D102A" w:rsidRPr="00595EAF">
        <w:t>virtually</w:t>
      </w:r>
      <w:r w:rsidR="00495F39" w:rsidRPr="00595EAF">
        <w:t xml:space="preserve"> would </w:t>
      </w:r>
      <w:r w:rsidR="0058352C" w:rsidRPr="00595EAF">
        <w:t xml:space="preserve">deprive </w:t>
      </w:r>
      <w:r w:rsidR="00F1304E" w:rsidRPr="00595EAF">
        <w:t>them</w:t>
      </w:r>
      <w:r w:rsidR="0058352C" w:rsidRPr="00595EAF">
        <w:t xml:space="preserve"> of </w:t>
      </w:r>
      <w:r w:rsidR="00F1304E" w:rsidRPr="00595EAF">
        <w:t xml:space="preserve">their </w:t>
      </w:r>
      <w:r w:rsidR="0058352C" w:rsidRPr="00595EAF">
        <w:t>well-established due process right to be heard meaningfully, through effective assistance of counsel</w:t>
      </w:r>
      <w:r>
        <w:t>, in the following ways:</w:t>
      </w:r>
      <w:r w:rsidR="0058352C" w:rsidRPr="00595EAF">
        <w:t xml:space="preserve"> </w:t>
      </w:r>
    </w:p>
    <w:p w14:paraId="50824382" w14:textId="61C5ECD9" w:rsidR="00495F39" w:rsidRPr="00595EAF" w:rsidRDefault="00495F39" w:rsidP="00495F39">
      <w:pPr>
        <w:pStyle w:val="ListParagraph"/>
        <w:numPr>
          <w:ilvl w:val="0"/>
          <w:numId w:val="35"/>
        </w:numPr>
        <w:rPr>
          <w:color w:val="141414"/>
        </w:rPr>
      </w:pPr>
      <w:r w:rsidRPr="00595EAF">
        <w:rPr>
          <w:color w:val="141414"/>
        </w:rPr>
        <w:t xml:space="preserve">An inability to assess witness credibility </w:t>
      </w:r>
      <w:r w:rsidR="00FD03DB" w:rsidRPr="00595EAF">
        <w:rPr>
          <w:color w:val="141414"/>
        </w:rPr>
        <w:t>virtually</w:t>
      </w:r>
      <w:r w:rsidRPr="00595EAF">
        <w:rPr>
          <w:color w:val="141414"/>
        </w:rPr>
        <w:t>, impeding counsel’s ability to conduct direct and cross examination;</w:t>
      </w:r>
    </w:p>
    <w:p w14:paraId="3064B475" w14:textId="77777777" w:rsidR="00495F39" w:rsidRPr="00595EAF" w:rsidRDefault="00495F39" w:rsidP="00495F39">
      <w:pPr>
        <w:pStyle w:val="ListParagraph"/>
        <w:ind w:left="1080"/>
        <w:rPr>
          <w:color w:val="141414"/>
        </w:rPr>
      </w:pPr>
    </w:p>
    <w:p w14:paraId="226BCB5E" w14:textId="77777777" w:rsidR="00495F39" w:rsidRPr="00595EAF" w:rsidRDefault="00495F39" w:rsidP="00495F39">
      <w:pPr>
        <w:pStyle w:val="ListParagraph"/>
        <w:numPr>
          <w:ilvl w:val="0"/>
          <w:numId w:val="35"/>
        </w:numPr>
        <w:rPr>
          <w:color w:val="141414"/>
        </w:rPr>
      </w:pPr>
      <w:r w:rsidRPr="00595EAF">
        <w:rPr>
          <w:color w:val="141414"/>
        </w:rPr>
        <w:t>The hampered ability to see how counsel’s presentation is affecting the judge in the event the judge is wearing a mask; and</w:t>
      </w:r>
    </w:p>
    <w:p w14:paraId="1C6586FA" w14:textId="77777777" w:rsidR="00495F39" w:rsidRPr="00595EAF" w:rsidRDefault="00495F39" w:rsidP="00495F39">
      <w:pPr>
        <w:rPr>
          <w:color w:val="141414"/>
        </w:rPr>
      </w:pPr>
    </w:p>
    <w:p w14:paraId="7DF7F6A3" w14:textId="77777777" w:rsidR="00495F39" w:rsidRPr="00595EAF" w:rsidRDefault="00495F39" w:rsidP="002D76D0">
      <w:pPr>
        <w:pStyle w:val="ListParagraph"/>
        <w:numPr>
          <w:ilvl w:val="0"/>
          <w:numId w:val="35"/>
        </w:numPr>
        <w:rPr>
          <w:bCs/>
        </w:rPr>
      </w:pPr>
      <w:r w:rsidRPr="00595EAF">
        <w:rPr>
          <w:color w:val="141414"/>
        </w:rPr>
        <w:t>The inability to have the client seated directly next to counsel for the purpose of whispering information. As such, communication between parent and counsel shall require longer and more glaring interruption that may chill the client’s willingness to engage with his or her attorney</w:t>
      </w:r>
      <w:r w:rsidR="002D76D0" w:rsidRPr="00595EAF">
        <w:rPr>
          <w:color w:val="141414"/>
        </w:rPr>
        <w:t>.</w:t>
      </w:r>
    </w:p>
    <w:p w14:paraId="2CBDD8E8" w14:textId="77777777" w:rsidR="00495F39" w:rsidRPr="00595EAF" w:rsidRDefault="00495F39" w:rsidP="00495F39">
      <w:pPr>
        <w:pStyle w:val="ListParagraph"/>
        <w:ind w:left="1800"/>
        <w:rPr>
          <w:bCs/>
        </w:rPr>
      </w:pPr>
    </w:p>
    <w:p w14:paraId="0A370258" w14:textId="6CC919B0" w:rsidR="00F1304E" w:rsidRPr="00595EAF" w:rsidRDefault="00CF031E" w:rsidP="00495F39">
      <w:pPr>
        <w:ind w:left="2160" w:hanging="720"/>
        <w:rPr>
          <w:b/>
          <w:bCs/>
        </w:rPr>
      </w:pPr>
      <w:r w:rsidRPr="00595EAF">
        <w:rPr>
          <w:b/>
          <w:bCs/>
        </w:rPr>
        <w:t>2</w:t>
      </w:r>
      <w:r w:rsidR="004F0276" w:rsidRPr="00595EAF">
        <w:rPr>
          <w:b/>
          <w:bCs/>
        </w:rPr>
        <w:t xml:space="preserve">. </w:t>
      </w:r>
      <w:r w:rsidR="004E4A16" w:rsidRPr="00595EAF">
        <w:rPr>
          <w:b/>
          <w:bCs/>
        </w:rPr>
        <w:tab/>
      </w:r>
      <w:r w:rsidR="00D21006" w:rsidRPr="00595EAF">
        <w:rPr>
          <w:b/>
          <w:bCs/>
        </w:rPr>
        <w:t>A</w:t>
      </w:r>
      <w:r w:rsidR="00FD03DB" w:rsidRPr="00595EAF">
        <w:rPr>
          <w:b/>
          <w:bCs/>
        </w:rPr>
        <w:t xml:space="preserve"> </w:t>
      </w:r>
      <w:r w:rsidR="00C04E59">
        <w:rPr>
          <w:b/>
          <w:bCs/>
        </w:rPr>
        <w:t>v</w:t>
      </w:r>
      <w:r w:rsidR="00FD03DB" w:rsidRPr="00595EAF">
        <w:rPr>
          <w:b/>
          <w:bCs/>
        </w:rPr>
        <w:t>irtual</w:t>
      </w:r>
      <w:r w:rsidR="00C04E59">
        <w:rPr>
          <w:b/>
          <w:bCs/>
        </w:rPr>
        <w:t xml:space="preserve"> trial deprives p</w:t>
      </w:r>
      <w:r w:rsidR="00D21006" w:rsidRPr="00595EAF">
        <w:rPr>
          <w:b/>
          <w:bCs/>
        </w:rPr>
        <w:t>arents of their due process right to be heard</w:t>
      </w:r>
      <w:r w:rsidR="001710A9" w:rsidRPr="00595EAF">
        <w:rPr>
          <w:b/>
          <w:bCs/>
        </w:rPr>
        <w:t xml:space="preserve"> meaningfully, as th</w:t>
      </w:r>
      <w:r w:rsidR="00D21006" w:rsidRPr="00595EAF">
        <w:rPr>
          <w:b/>
          <w:bCs/>
        </w:rPr>
        <w:t>is</w:t>
      </w:r>
      <w:r w:rsidR="001710A9" w:rsidRPr="00595EAF">
        <w:rPr>
          <w:b/>
          <w:bCs/>
        </w:rPr>
        <w:t xml:space="preserve"> </w:t>
      </w:r>
      <w:r w:rsidR="00C04E59">
        <w:rPr>
          <w:b/>
          <w:bCs/>
        </w:rPr>
        <w:t>c</w:t>
      </w:r>
      <w:r w:rsidR="00747906" w:rsidRPr="00595EAF">
        <w:rPr>
          <w:b/>
          <w:bCs/>
        </w:rPr>
        <w:t xml:space="preserve">ourt </w:t>
      </w:r>
      <w:r w:rsidR="00D21006" w:rsidRPr="00595EAF">
        <w:rPr>
          <w:b/>
          <w:bCs/>
        </w:rPr>
        <w:t xml:space="preserve">cannot meaningfully </w:t>
      </w:r>
      <w:r w:rsidR="00C04E59">
        <w:rPr>
          <w:b/>
          <w:bCs/>
        </w:rPr>
        <w:t xml:space="preserve">and reliably </w:t>
      </w:r>
      <w:r w:rsidR="001710A9" w:rsidRPr="00595EAF">
        <w:rPr>
          <w:b/>
          <w:bCs/>
        </w:rPr>
        <w:t>assess the credibility of</w:t>
      </w:r>
      <w:r w:rsidR="00D21006" w:rsidRPr="00595EAF">
        <w:rPr>
          <w:b/>
          <w:bCs/>
        </w:rPr>
        <w:t xml:space="preserve"> the </w:t>
      </w:r>
      <w:r w:rsidR="00C04E59">
        <w:rPr>
          <w:b/>
          <w:bCs/>
        </w:rPr>
        <w:t>p</w:t>
      </w:r>
      <w:r w:rsidR="00D21006" w:rsidRPr="00595EAF">
        <w:rPr>
          <w:b/>
          <w:bCs/>
        </w:rPr>
        <w:t xml:space="preserve">arents’ </w:t>
      </w:r>
      <w:r w:rsidR="001710A9" w:rsidRPr="00595EAF">
        <w:rPr>
          <w:b/>
          <w:bCs/>
        </w:rPr>
        <w:t>witnesses</w:t>
      </w:r>
      <w:r w:rsidR="00D21006" w:rsidRPr="00595EAF">
        <w:rPr>
          <w:b/>
          <w:bCs/>
        </w:rPr>
        <w:t xml:space="preserve">, </w:t>
      </w:r>
      <w:r w:rsidR="007579C5" w:rsidRPr="00595EAF">
        <w:rPr>
          <w:b/>
          <w:bCs/>
        </w:rPr>
        <w:t>or the Department’s</w:t>
      </w:r>
      <w:r w:rsidR="00D21006" w:rsidRPr="00595EAF">
        <w:rPr>
          <w:b/>
          <w:bCs/>
        </w:rPr>
        <w:t xml:space="preserve"> witnesses against them, by video.</w:t>
      </w:r>
      <w:r w:rsidR="001710A9" w:rsidRPr="00595EAF">
        <w:rPr>
          <w:b/>
          <w:bCs/>
        </w:rPr>
        <w:t xml:space="preserve"> </w:t>
      </w:r>
    </w:p>
    <w:p w14:paraId="7B619713" w14:textId="77777777" w:rsidR="00495F39" w:rsidRPr="00595EAF" w:rsidRDefault="00495F39" w:rsidP="00495F39">
      <w:pPr>
        <w:ind w:left="2160" w:hanging="720"/>
        <w:rPr>
          <w:b/>
          <w:bCs/>
        </w:rPr>
      </w:pPr>
    </w:p>
    <w:p w14:paraId="69ED9B14" w14:textId="40FDDDCB" w:rsidR="00CF031E" w:rsidRPr="00595EAF" w:rsidRDefault="00CF031E" w:rsidP="00C04E59">
      <w:pPr>
        <w:spacing w:line="480" w:lineRule="auto"/>
        <w:ind w:firstLine="720"/>
        <w:rPr>
          <w:bCs/>
        </w:rPr>
      </w:pPr>
      <w:r w:rsidRPr="00595EAF">
        <w:rPr>
          <w:bCs/>
        </w:rPr>
        <w:t xml:space="preserve">The ability of a trial judge to examine the demeanor of a witness in assessing that witness’s credibility is a central tenet in our judicial system. </w:t>
      </w:r>
    </w:p>
    <w:p w14:paraId="5B632CC0" w14:textId="77777777" w:rsidR="00495F39" w:rsidRPr="00595EAF" w:rsidRDefault="00495F39" w:rsidP="00CF031E">
      <w:pPr>
        <w:ind w:firstLine="720"/>
        <w:rPr>
          <w:bCs/>
        </w:rPr>
      </w:pPr>
    </w:p>
    <w:p w14:paraId="06B89D77" w14:textId="22FE3111" w:rsidR="00CF031E" w:rsidRPr="00595EAF" w:rsidRDefault="00CF031E" w:rsidP="00C04E59">
      <w:pPr>
        <w:spacing w:line="480" w:lineRule="auto"/>
        <w:ind w:firstLine="720"/>
        <w:rPr>
          <w:bCs/>
        </w:rPr>
      </w:pPr>
      <w:r w:rsidRPr="00595EAF">
        <w:rPr>
          <w:bCs/>
        </w:rPr>
        <w:lastRenderedPageBreak/>
        <w:t xml:space="preserve">A </w:t>
      </w:r>
      <w:r w:rsidR="00FD03DB" w:rsidRPr="00595EAF">
        <w:rPr>
          <w:bCs/>
        </w:rPr>
        <w:t xml:space="preserve">virtual </w:t>
      </w:r>
      <w:r w:rsidRPr="00595EAF">
        <w:rPr>
          <w:bCs/>
        </w:rPr>
        <w:t xml:space="preserve">TPR </w:t>
      </w:r>
      <w:r w:rsidR="00FD03DB" w:rsidRPr="00595EAF">
        <w:rPr>
          <w:bCs/>
        </w:rPr>
        <w:t>trial</w:t>
      </w:r>
      <w:r w:rsidR="002D76D0" w:rsidRPr="00595EAF">
        <w:rPr>
          <w:bCs/>
        </w:rPr>
        <w:t xml:space="preserve">, </w:t>
      </w:r>
      <w:r w:rsidRPr="00595EAF">
        <w:rPr>
          <w:bCs/>
        </w:rPr>
        <w:t xml:space="preserve">would deprive the </w:t>
      </w:r>
      <w:r w:rsidR="006B2EA4">
        <w:rPr>
          <w:bCs/>
        </w:rPr>
        <w:t>c</w:t>
      </w:r>
      <w:r w:rsidRPr="00595EAF">
        <w:rPr>
          <w:bCs/>
        </w:rPr>
        <w:t xml:space="preserve">ourt of the ability to perceive, and fairly determine, the credibility of witnesses in several ways: “First, choices about camera shots influence perceptions of others. Second, video presentations always either strip some nonverbal cues from the communication or overemphasize them. Finally, video presentations do not replicate normal eye contact.” Anne Bowen Poulin, </w:t>
      </w:r>
      <w:r w:rsidRPr="00595EAF">
        <w:rPr>
          <w:bCs/>
          <w:i/>
          <w:iCs/>
        </w:rPr>
        <w:t>Criminal Justice and Videoconferencing Technology: The Remote Defendant</w:t>
      </w:r>
      <w:r w:rsidRPr="00595EAF">
        <w:rPr>
          <w:bCs/>
        </w:rPr>
        <w:t xml:space="preserve">, 78 </w:t>
      </w:r>
      <w:proofErr w:type="spellStart"/>
      <w:r w:rsidRPr="00595EAF">
        <w:rPr>
          <w:bCs/>
        </w:rPr>
        <w:t>Tul</w:t>
      </w:r>
      <w:proofErr w:type="spellEnd"/>
      <w:r w:rsidRPr="00595EAF">
        <w:rPr>
          <w:bCs/>
        </w:rPr>
        <w:t>. L. Rev. 1089, 1108 (2004). Given that a judge’s impression of someone’s facial expression</w:t>
      </w:r>
      <w:r w:rsidR="003A3F4F">
        <w:rPr>
          <w:bCs/>
        </w:rPr>
        <w:t>s</w:t>
      </w:r>
      <w:r w:rsidRPr="00595EAF">
        <w:rPr>
          <w:bCs/>
        </w:rPr>
        <w:t xml:space="preserve">, body </w:t>
      </w:r>
      <w:r w:rsidR="003A3F4F">
        <w:rPr>
          <w:bCs/>
        </w:rPr>
        <w:t>language</w:t>
      </w:r>
      <w:r w:rsidRPr="00595EAF">
        <w:rPr>
          <w:bCs/>
        </w:rPr>
        <w:t>, and voice can ultimately be outcome</w:t>
      </w:r>
      <w:r w:rsidR="00D21006" w:rsidRPr="00595EAF">
        <w:rPr>
          <w:bCs/>
        </w:rPr>
        <w:t>-</w:t>
      </w:r>
      <w:r w:rsidRPr="00595EAF">
        <w:rPr>
          <w:bCs/>
        </w:rPr>
        <w:t xml:space="preserve">determinative, it would be prejudicial to proceed to a termination trial </w:t>
      </w:r>
      <w:r w:rsidR="00FD03DB" w:rsidRPr="00595EAF">
        <w:rPr>
          <w:bCs/>
        </w:rPr>
        <w:t>virtually</w:t>
      </w:r>
      <w:r w:rsidRPr="00595EAF">
        <w:rPr>
          <w:bCs/>
        </w:rPr>
        <w:t>.</w:t>
      </w:r>
    </w:p>
    <w:p w14:paraId="352E88B3" w14:textId="08242F8C" w:rsidR="00CF031E" w:rsidRPr="00595EAF" w:rsidRDefault="00CF031E" w:rsidP="00C04E59">
      <w:pPr>
        <w:spacing w:line="480" w:lineRule="auto"/>
        <w:ind w:firstLine="720"/>
        <w:rPr>
          <w:bCs/>
        </w:rPr>
      </w:pPr>
      <w:r w:rsidRPr="00595EAF">
        <w:rPr>
          <w:bCs/>
        </w:rPr>
        <w:t xml:space="preserve">There are inherent weaknesses in </w:t>
      </w:r>
      <w:r w:rsidR="00FD03DB" w:rsidRPr="00595EAF">
        <w:rPr>
          <w:bCs/>
        </w:rPr>
        <w:t>virtual trials</w:t>
      </w:r>
      <w:r w:rsidRPr="00595EAF">
        <w:rPr>
          <w:bCs/>
        </w:rPr>
        <w:t xml:space="preserve"> that </w:t>
      </w:r>
      <w:r w:rsidR="00D21006" w:rsidRPr="00595EAF">
        <w:rPr>
          <w:bCs/>
        </w:rPr>
        <w:t>a</w:t>
      </w:r>
      <w:r w:rsidRPr="00595EAF">
        <w:rPr>
          <w:bCs/>
        </w:rPr>
        <w:t xml:space="preserve">ffect all </w:t>
      </w:r>
      <w:r w:rsidR="00D21006" w:rsidRPr="00595EAF">
        <w:rPr>
          <w:bCs/>
        </w:rPr>
        <w:t>users by diminishing their</w:t>
      </w:r>
      <w:r w:rsidRPr="00595EAF">
        <w:rPr>
          <w:bCs/>
        </w:rPr>
        <w:t xml:space="preserve"> ability to fully comprehend the information communicated during the video hearing experience.</w:t>
      </w:r>
      <w:r w:rsidR="00D21006" w:rsidRPr="00595EAF">
        <w:rPr>
          <w:bCs/>
        </w:rPr>
        <w:t xml:space="preserve"> </w:t>
      </w:r>
      <w:r w:rsidRPr="00595EAF">
        <w:rPr>
          <w:bCs/>
        </w:rPr>
        <w:t>Many of the physical and auditory cues upon which individuals rely</w:t>
      </w:r>
      <w:r w:rsidR="003A3F4F">
        <w:rPr>
          <w:bCs/>
        </w:rPr>
        <w:t xml:space="preserve"> </w:t>
      </w:r>
      <w:r w:rsidRPr="00595EAF">
        <w:rPr>
          <w:bCs/>
        </w:rPr>
        <w:t>—</w:t>
      </w:r>
      <w:r w:rsidR="003A3F4F">
        <w:rPr>
          <w:bCs/>
        </w:rPr>
        <w:t xml:space="preserve"> </w:t>
      </w:r>
      <w:r w:rsidRPr="00595EAF">
        <w:rPr>
          <w:bCs/>
        </w:rPr>
        <w:t>both consciously and sub-consciously</w:t>
      </w:r>
      <w:r w:rsidR="003A3F4F">
        <w:rPr>
          <w:bCs/>
        </w:rPr>
        <w:t xml:space="preserve"> </w:t>
      </w:r>
      <w:r w:rsidRPr="00595EAF">
        <w:rPr>
          <w:bCs/>
        </w:rPr>
        <w:t>—</w:t>
      </w:r>
      <w:r w:rsidR="003A3F4F">
        <w:rPr>
          <w:bCs/>
        </w:rPr>
        <w:t xml:space="preserve"> </w:t>
      </w:r>
      <w:r w:rsidRPr="00595EAF">
        <w:rPr>
          <w:bCs/>
        </w:rPr>
        <w:t>in face-to-face interactions are lost or impaired during a videoconference for a number of reasons, including:</w:t>
      </w:r>
    </w:p>
    <w:p w14:paraId="3A76E2B1" w14:textId="77777777" w:rsidR="003A3F4F" w:rsidRDefault="00CF031E" w:rsidP="003A3F4F">
      <w:pPr>
        <w:pStyle w:val="ListParagraph"/>
        <w:numPr>
          <w:ilvl w:val="0"/>
          <w:numId w:val="37"/>
        </w:numPr>
        <w:ind w:left="1530"/>
        <w:rPr>
          <w:bCs/>
        </w:rPr>
      </w:pPr>
      <w:r w:rsidRPr="003A3F4F">
        <w:rPr>
          <w:bCs/>
        </w:rPr>
        <w:t>The transmission of audio during a videoconference results in the compression and clipping of speech. This degrades comprehension, especially for ESL o</w:t>
      </w:r>
      <w:r w:rsidR="003A3F4F" w:rsidRPr="003A3F4F">
        <w:rPr>
          <w:bCs/>
        </w:rPr>
        <w:t>r hearing-impaired participants;</w:t>
      </w:r>
    </w:p>
    <w:p w14:paraId="1C417833" w14:textId="77777777" w:rsidR="003A3F4F" w:rsidRDefault="003A3F4F" w:rsidP="003A3F4F">
      <w:pPr>
        <w:pStyle w:val="ListParagraph"/>
        <w:ind w:left="1530"/>
        <w:rPr>
          <w:bCs/>
        </w:rPr>
      </w:pPr>
    </w:p>
    <w:p w14:paraId="7F6E8582" w14:textId="77777777" w:rsidR="003A3F4F" w:rsidRDefault="00CF031E" w:rsidP="003A3F4F">
      <w:pPr>
        <w:pStyle w:val="ListParagraph"/>
        <w:numPr>
          <w:ilvl w:val="0"/>
          <w:numId w:val="37"/>
        </w:numPr>
        <w:ind w:left="1530"/>
        <w:rPr>
          <w:bCs/>
        </w:rPr>
      </w:pPr>
      <w:r w:rsidRPr="003A3F4F">
        <w:rPr>
          <w:bCs/>
        </w:rPr>
        <w:t>“The audio feature on some video-conferencing technology uses a middle bandwidth filter that cuts off low and high voice frequencies, which are typically used to transmit emotion…[t]his feature removes critical emotional cues that can be used by judicial officers to determine a defendant’s remorse and character.”</w:t>
      </w:r>
      <w:r w:rsidRPr="00595EAF">
        <w:rPr>
          <w:vertAlign w:val="superscript"/>
        </w:rPr>
        <w:footnoteReference w:id="2"/>
      </w:r>
    </w:p>
    <w:p w14:paraId="4E04C65C" w14:textId="77777777" w:rsidR="003A3F4F" w:rsidRPr="003A3F4F" w:rsidRDefault="003A3F4F" w:rsidP="003A3F4F">
      <w:pPr>
        <w:pStyle w:val="ListParagraph"/>
        <w:rPr>
          <w:bCs/>
          <w:u w:val="single"/>
        </w:rPr>
      </w:pPr>
    </w:p>
    <w:p w14:paraId="2AE7B389" w14:textId="77777777" w:rsidR="003A3F4F" w:rsidRDefault="00CF031E" w:rsidP="003A3F4F">
      <w:pPr>
        <w:pStyle w:val="ListParagraph"/>
        <w:numPr>
          <w:ilvl w:val="0"/>
          <w:numId w:val="37"/>
        </w:numPr>
        <w:ind w:left="1530"/>
        <w:rPr>
          <w:bCs/>
        </w:rPr>
      </w:pPr>
      <w:r w:rsidRPr="003A3F4F">
        <w:rPr>
          <w:bCs/>
        </w:rPr>
        <w:t>The screen and the video camera are not fully aligned</w:t>
      </w:r>
      <w:r w:rsidR="003A3F4F">
        <w:rPr>
          <w:bCs/>
        </w:rPr>
        <w:t>; t</w:t>
      </w:r>
      <w:r w:rsidRPr="003A3F4F">
        <w:rPr>
          <w:bCs/>
        </w:rPr>
        <w:t>ypically</w:t>
      </w:r>
      <w:r w:rsidR="00D21006" w:rsidRPr="003A3F4F">
        <w:rPr>
          <w:bCs/>
        </w:rPr>
        <w:t xml:space="preserve">, screens and cameras </w:t>
      </w:r>
      <w:r w:rsidRPr="003A3F4F">
        <w:rPr>
          <w:bCs/>
        </w:rPr>
        <w:t xml:space="preserve">are off-set. Therefore, a person looking at the screen to watch other participants will not be looking at the camera. This might make it appear that they are not meeting other participants’ eyes – indeed, it is not possible for participants in a videoconference to actually look each other in the eye – which can be erroneously perceived as disengagement or dissembling. </w:t>
      </w:r>
    </w:p>
    <w:p w14:paraId="15DF458C" w14:textId="77777777" w:rsidR="003A3F4F" w:rsidRPr="003A3F4F" w:rsidRDefault="003A3F4F" w:rsidP="003A3F4F">
      <w:pPr>
        <w:pStyle w:val="ListParagraph"/>
        <w:rPr>
          <w:bCs/>
          <w:u w:val="single"/>
        </w:rPr>
      </w:pPr>
    </w:p>
    <w:p w14:paraId="4AAA5545" w14:textId="77777777" w:rsidR="003A3F4F" w:rsidRDefault="00CF031E" w:rsidP="003A3F4F">
      <w:pPr>
        <w:pStyle w:val="ListParagraph"/>
        <w:numPr>
          <w:ilvl w:val="0"/>
          <w:numId w:val="37"/>
        </w:numPr>
        <w:ind w:left="1530"/>
        <w:rPr>
          <w:bCs/>
        </w:rPr>
      </w:pPr>
      <w:r w:rsidRPr="003A3F4F">
        <w:rPr>
          <w:bCs/>
        </w:rPr>
        <w:t xml:space="preserve">Neither the video nor audio feed during a </w:t>
      </w:r>
      <w:r w:rsidR="003A3F4F" w:rsidRPr="003A3F4F">
        <w:rPr>
          <w:bCs/>
        </w:rPr>
        <w:t>v</w:t>
      </w:r>
      <w:r w:rsidR="00FD03DB" w:rsidRPr="003A3F4F">
        <w:rPr>
          <w:bCs/>
        </w:rPr>
        <w:t>irtual</w:t>
      </w:r>
      <w:r w:rsidRPr="003A3F4F">
        <w:rPr>
          <w:bCs/>
        </w:rPr>
        <w:t xml:space="preserve"> videoconference is in real time. There is a short delay, referred to as “latency.” This can cause participants to </w:t>
      </w:r>
      <w:r w:rsidRPr="003A3F4F">
        <w:rPr>
          <w:bCs/>
        </w:rPr>
        <w:lastRenderedPageBreak/>
        <w:t>speak over each other, in violation of social norms. Latency can also cause delays in responses to questioning, which may be erroneously attributed to the participant rather than the technology. Latency is frustrating enough in interoffice meetings, but rises to an entirely different level of concern when an objection is overlooked or not processed in a timely fashion.</w:t>
      </w:r>
      <w:r w:rsidRPr="00595EAF">
        <w:rPr>
          <w:vertAlign w:val="superscript"/>
        </w:rPr>
        <w:footnoteReference w:id="3"/>
      </w:r>
    </w:p>
    <w:p w14:paraId="0396241E" w14:textId="77777777" w:rsidR="003A3F4F" w:rsidRPr="003A3F4F" w:rsidRDefault="003A3F4F" w:rsidP="003A3F4F">
      <w:pPr>
        <w:pStyle w:val="ListParagraph"/>
        <w:rPr>
          <w:bCs/>
          <w:u w:val="single"/>
        </w:rPr>
      </w:pPr>
    </w:p>
    <w:p w14:paraId="3F87EA25" w14:textId="77777777" w:rsidR="003A3F4F" w:rsidRDefault="00CF031E" w:rsidP="003A3F4F">
      <w:pPr>
        <w:pStyle w:val="ListParagraph"/>
        <w:numPr>
          <w:ilvl w:val="0"/>
          <w:numId w:val="37"/>
        </w:numPr>
        <w:ind w:left="1530"/>
        <w:rPr>
          <w:bCs/>
        </w:rPr>
      </w:pPr>
      <w:r w:rsidRPr="003A3F4F">
        <w:rPr>
          <w:bCs/>
        </w:rPr>
        <w:t xml:space="preserve">A </w:t>
      </w:r>
      <w:r w:rsidR="00FD03DB" w:rsidRPr="003A3F4F">
        <w:rPr>
          <w:bCs/>
        </w:rPr>
        <w:t>virtual</w:t>
      </w:r>
      <w:r w:rsidRPr="003A3F4F">
        <w:rPr>
          <w:bCs/>
        </w:rPr>
        <w:t xml:space="preserve"> hearing impinges the court’s ability to observe body language. Body language can indicate attention</w:t>
      </w:r>
      <w:r w:rsidR="003A3F4F">
        <w:rPr>
          <w:bCs/>
        </w:rPr>
        <w:t>,</w:t>
      </w:r>
      <w:r w:rsidRPr="003A3F4F">
        <w:rPr>
          <w:bCs/>
        </w:rPr>
        <w:t xml:space="preserve"> participation</w:t>
      </w:r>
      <w:r w:rsidR="003A3F4F">
        <w:rPr>
          <w:bCs/>
        </w:rPr>
        <w:t>,</w:t>
      </w:r>
      <w:r w:rsidRPr="003A3F4F">
        <w:rPr>
          <w:bCs/>
        </w:rPr>
        <w:t xml:space="preserve"> or serve as a mode of expression. In Zoom meetings</w:t>
      </w:r>
      <w:r w:rsidR="003A3F4F">
        <w:rPr>
          <w:bCs/>
        </w:rPr>
        <w:t>,</w:t>
      </w:r>
      <w:r w:rsidRPr="003A3F4F">
        <w:rPr>
          <w:bCs/>
        </w:rPr>
        <w:t xml:space="preserve"> this positional attention, which is used to indicate things like investment, interest, honesty, openness, engagement, is lost because the video, due to lack of resolution, cannot capture subtleties</w:t>
      </w:r>
      <w:r w:rsidR="003A3F4F">
        <w:rPr>
          <w:bCs/>
        </w:rPr>
        <w:t>.  B</w:t>
      </w:r>
      <w:r w:rsidRPr="003A3F4F">
        <w:rPr>
          <w:bCs/>
        </w:rPr>
        <w:t xml:space="preserve">ody movement outside the frame of view and bodily position may bear no representation to how a speaker may actually be positioned. This creates perceptual dissonance. </w:t>
      </w:r>
    </w:p>
    <w:p w14:paraId="5C2E5F56" w14:textId="77777777" w:rsidR="003A3F4F" w:rsidRPr="003A3F4F" w:rsidRDefault="003A3F4F" w:rsidP="003A3F4F">
      <w:pPr>
        <w:pStyle w:val="ListParagraph"/>
        <w:rPr>
          <w:bCs/>
          <w:u w:val="single"/>
        </w:rPr>
      </w:pPr>
    </w:p>
    <w:p w14:paraId="4B63B7EB" w14:textId="3BA06027" w:rsidR="00CF031E" w:rsidRPr="003A3F4F" w:rsidRDefault="00CF031E" w:rsidP="003A3F4F">
      <w:pPr>
        <w:pStyle w:val="ListParagraph"/>
        <w:numPr>
          <w:ilvl w:val="0"/>
          <w:numId w:val="37"/>
        </w:numPr>
        <w:ind w:left="1530"/>
        <w:rPr>
          <w:bCs/>
        </w:rPr>
      </w:pPr>
      <w:r w:rsidRPr="003A3F4F">
        <w:rPr>
          <w:bCs/>
        </w:rPr>
        <w:t>There may be technical disruptions to the speaker’s image. The way in which video images are digitally e</w:t>
      </w:r>
      <w:r w:rsidR="003A3F4F">
        <w:rPr>
          <w:bCs/>
        </w:rPr>
        <w:t>ncoded and decoded through the i</w:t>
      </w:r>
      <w:r w:rsidRPr="003A3F4F">
        <w:rPr>
          <w:bCs/>
        </w:rPr>
        <w:t>nternet results in a variety of artifacts – byproducts of the technology itself – such as freezing, pixilation, blurring, or temporal separations between audio and visual. As the use of videoconferencing has exploded during the pandemic, users have noted how these disruptions, some of which can be subtle enough to escape</w:t>
      </w:r>
      <w:r w:rsidR="003A3F4F">
        <w:rPr>
          <w:bCs/>
        </w:rPr>
        <w:t xml:space="preserve"> widespread notice</w:t>
      </w:r>
      <w:r w:rsidRPr="003A3F4F">
        <w:rPr>
          <w:bCs/>
        </w:rPr>
        <w:t>, can “confound perception and scramble subtle social cues,” making participants “feel vaguely disturbed, uneasy and tired without quite knowing why.”</w:t>
      </w:r>
      <w:r w:rsidRPr="00595EAF">
        <w:rPr>
          <w:vertAlign w:val="superscript"/>
        </w:rPr>
        <w:footnoteReference w:id="4"/>
      </w:r>
      <w:r w:rsidRPr="003A3F4F">
        <w:rPr>
          <w:bCs/>
        </w:rPr>
        <w:t xml:space="preserve"> </w:t>
      </w:r>
    </w:p>
    <w:p w14:paraId="4B9384A4" w14:textId="77777777" w:rsidR="00F1304E" w:rsidRPr="00595EAF" w:rsidRDefault="00F1304E" w:rsidP="00CF031E">
      <w:pPr>
        <w:rPr>
          <w:bCs/>
        </w:rPr>
      </w:pPr>
    </w:p>
    <w:p w14:paraId="75547259" w14:textId="3CF28527" w:rsidR="006B3619" w:rsidRPr="00595EAF" w:rsidRDefault="00CF031E" w:rsidP="003A3F4F">
      <w:pPr>
        <w:spacing w:line="480" w:lineRule="auto"/>
        <w:ind w:firstLine="360"/>
        <w:rPr>
          <w:bCs/>
        </w:rPr>
      </w:pPr>
      <w:r w:rsidRPr="00595EAF">
        <w:rPr>
          <w:bCs/>
        </w:rPr>
        <w:t xml:space="preserve">Additional indicators of credibility upon which the </w:t>
      </w:r>
      <w:r w:rsidR="003A3F4F">
        <w:rPr>
          <w:bCs/>
        </w:rPr>
        <w:t>c</w:t>
      </w:r>
      <w:r w:rsidRPr="00595EAF">
        <w:rPr>
          <w:bCs/>
        </w:rPr>
        <w:t>ourt may rely and about which defense counsel must be aware include: ability to see exactly what the witness is looking at (e.g., adverse witness looking to opposing counsel for direction; witness improperly looking at notes or other writings); whether sequestration orders are being followed; and whether confidentiality of the proceedings is being fully observed.</w:t>
      </w:r>
    </w:p>
    <w:p w14:paraId="60FF842C" w14:textId="13783E25" w:rsidR="007579C5" w:rsidRPr="00595EAF" w:rsidRDefault="007579C5" w:rsidP="003A3F4F">
      <w:pPr>
        <w:spacing w:line="480" w:lineRule="auto"/>
        <w:ind w:firstLine="720"/>
        <w:rPr>
          <w:bCs/>
        </w:rPr>
      </w:pPr>
      <w:r w:rsidRPr="00595EAF">
        <w:rPr>
          <w:bCs/>
        </w:rPr>
        <w:t xml:space="preserve">Because a </w:t>
      </w:r>
      <w:r w:rsidR="00FD03DB" w:rsidRPr="00595EAF">
        <w:rPr>
          <w:bCs/>
        </w:rPr>
        <w:t>virtual</w:t>
      </w:r>
      <w:r w:rsidRPr="00595EAF">
        <w:rPr>
          <w:bCs/>
        </w:rPr>
        <w:t xml:space="preserve"> trial</w:t>
      </w:r>
      <w:r w:rsidR="003A3F4F">
        <w:rPr>
          <w:bCs/>
        </w:rPr>
        <w:t xml:space="preserve"> thus</w:t>
      </w:r>
      <w:r w:rsidRPr="00595EAF">
        <w:rPr>
          <w:bCs/>
        </w:rPr>
        <w:t xml:space="preserve"> renders it impossible for judges to fairly and accurately determine witnes</w:t>
      </w:r>
      <w:r w:rsidR="003A3F4F">
        <w:rPr>
          <w:bCs/>
        </w:rPr>
        <w:t>s credibility, it violates the p</w:t>
      </w:r>
      <w:r w:rsidRPr="00595EAF">
        <w:rPr>
          <w:bCs/>
        </w:rPr>
        <w:t xml:space="preserve">arents’ right to be meaningfully heard. This is </w:t>
      </w:r>
      <w:r w:rsidRPr="00595EAF">
        <w:rPr>
          <w:bCs/>
        </w:rPr>
        <w:lastRenderedPageBreak/>
        <w:t>particularly true in the context of a TPR trial, at which the court may permanently sever important liberty interests in family integrity.</w:t>
      </w:r>
    </w:p>
    <w:p w14:paraId="22480573" w14:textId="73899F04" w:rsidR="002D76D0" w:rsidRPr="00595EAF" w:rsidRDefault="002D76D0" w:rsidP="003A3F4F">
      <w:pPr>
        <w:ind w:left="720" w:firstLine="720"/>
        <w:rPr>
          <w:b/>
        </w:rPr>
      </w:pPr>
      <w:r w:rsidRPr="00595EAF">
        <w:rPr>
          <w:b/>
        </w:rPr>
        <w:t xml:space="preserve">3. A </w:t>
      </w:r>
      <w:r w:rsidR="00FD03DB" w:rsidRPr="00595EAF">
        <w:rPr>
          <w:b/>
        </w:rPr>
        <w:t>virtual</w:t>
      </w:r>
      <w:r w:rsidR="003A3F4F">
        <w:rPr>
          <w:b/>
        </w:rPr>
        <w:t xml:space="preserve"> trial deprives the p</w:t>
      </w:r>
      <w:r w:rsidRPr="00595EAF">
        <w:rPr>
          <w:b/>
        </w:rPr>
        <w:t>arents of the right to confront witnesses.</w:t>
      </w:r>
    </w:p>
    <w:p w14:paraId="4005C9EB" w14:textId="77777777" w:rsidR="002D76D0" w:rsidRPr="00595EAF" w:rsidRDefault="002D76D0" w:rsidP="002D76D0">
      <w:pPr>
        <w:ind w:firstLine="720"/>
        <w:rPr>
          <w:b/>
        </w:rPr>
      </w:pPr>
    </w:p>
    <w:p w14:paraId="39201E9A" w14:textId="77777777" w:rsidR="002D76D0" w:rsidRPr="00595EAF" w:rsidRDefault="002D76D0" w:rsidP="003A3F4F">
      <w:pPr>
        <w:spacing w:line="480" w:lineRule="auto"/>
        <w:ind w:firstLine="720"/>
      </w:pPr>
      <w:r w:rsidRPr="00595EAF">
        <w:rPr>
          <w:bCs/>
        </w:rPr>
        <w:t xml:space="preserve">The Supreme Court has never recognized the constitutionality of a virtual criminal trial and has only allowed virtual witness testimony in the narrowest of circumstances. </w:t>
      </w:r>
      <w:r w:rsidRPr="00595EAF">
        <w:rPr>
          <w:i/>
        </w:rPr>
        <w:t>United States v. Yates</w:t>
      </w:r>
      <w:r w:rsidRPr="00595EAF">
        <w:t>, 438 F.3d 1307, 1319 (11th Cir. 2006) (video testimony of Australian witnesses violated Sixth Amendment Confrontation Clause).</w:t>
      </w:r>
    </w:p>
    <w:p w14:paraId="3F842F07" w14:textId="27D3DC2C" w:rsidR="002D76D0" w:rsidRPr="00595EAF" w:rsidRDefault="002D76D0" w:rsidP="003A3F4F">
      <w:pPr>
        <w:spacing w:line="480" w:lineRule="auto"/>
        <w:ind w:firstLine="720"/>
      </w:pPr>
      <w:r w:rsidRPr="00595EAF">
        <w:t xml:space="preserve">Under the Sixth Amendment of the </w:t>
      </w:r>
      <w:proofErr w:type="spellStart"/>
      <w:r w:rsidRPr="00595EAF">
        <w:t>U</w:t>
      </w:r>
      <w:proofErr w:type="gramStart"/>
      <w:r w:rsidR="00C051D9">
        <w:t>,</w:t>
      </w:r>
      <w:r w:rsidRPr="00595EAF">
        <w:t>nited</w:t>
      </w:r>
      <w:proofErr w:type="spellEnd"/>
      <w:proofErr w:type="gramEnd"/>
      <w:r w:rsidRPr="00595EAF">
        <w:t xml:space="preserve"> States Constitution</w:t>
      </w:r>
      <w:r w:rsidR="00C051D9">
        <w:t>,</w:t>
      </w:r>
      <w:r w:rsidRPr="00595EAF">
        <w:t xml:space="preserve"> </w:t>
      </w:r>
      <w:r w:rsidR="00FD03DB" w:rsidRPr="00595EAF">
        <w:t xml:space="preserve">as well as Article </w:t>
      </w:r>
      <w:r w:rsidR="00C051D9">
        <w:t>1,</w:t>
      </w:r>
      <w:r w:rsidR="00FD03DB" w:rsidRPr="00595EAF">
        <w:t xml:space="preserve"> Section </w:t>
      </w:r>
      <w:r w:rsidR="00C051D9">
        <w:t>8</w:t>
      </w:r>
      <w:r w:rsidR="00FD03DB" w:rsidRPr="00595EAF">
        <w:t xml:space="preserve"> of the Connecticut Constitution</w:t>
      </w:r>
      <w:r w:rsidR="00C051D9">
        <w:t>,</w:t>
      </w:r>
      <w:r w:rsidR="00FD03DB" w:rsidRPr="00595EAF">
        <w:t xml:space="preserve"> </w:t>
      </w:r>
      <w:r w:rsidRPr="00595EAF">
        <w:rPr>
          <w:bCs/>
        </w:rPr>
        <w:t xml:space="preserve">a defendant in a criminal case holds the right to confront his or her accuser, face-to-face. </w:t>
      </w:r>
      <w:r w:rsidRPr="00595EAF">
        <w:t>The finder of fact, whether a jury or a judge, must be able to view a witness’ facial features without obstruction in order to perform the critical function of assessing credibility. (“Another purpose of the confrontation guarantee is to afford the jury the opportunity to observe the demeanor of the witness in order better to assess his credibility”).</w:t>
      </w:r>
    </w:p>
    <w:p w14:paraId="3F26F4DF" w14:textId="6147571E" w:rsidR="002D76D0" w:rsidRPr="001E7C96" w:rsidRDefault="002D76D0" w:rsidP="001E7C96">
      <w:pPr>
        <w:spacing w:line="480" w:lineRule="auto"/>
        <w:ind w:firstLine="720"/>
        <w:rPr>
          <w:color w:val="000000" w:themeColor="text1"/>
        </w:rPr>
      </w:pPr>
      <w:r w:rsidRPr="00595EAF">
        <w:t>While T</w:t>
      </w:r>
      <w:r w:rsidR="00C051D9">
        <w:t>P</w:t>
      </w:r>
      <w:r w:rsidRPr="00595EAF">
        <w:t>R cases are not criminal</w:t>
      </w:r>
      <w:r w:rsidR="00C051D9">
        <w:t xml:space="preserve"> in nature</w:t>
      </w:r>
      <w:r w:rsidRPr="00595EAF">
        <w:t xml:space="preserve">, the deprivation of liberty is on par with the deprivation implicated in a criminal case. A care and protection case can lead to terrible, permanent consequences: the permanent loss of one’s child. This is why TPR proceedings are sometimes referred to as civil death penalty cases. Daniel </w:t>
      </w:r>
      <w:proofErr w:type="spellStart"/>
      <w:r w:rsidRPr="00595EAF">
        <w:t>Heimpel</w:t>
      </w:r>
      <w:proofErr w:type="spellEnd"/>
      <w:r w:rsidRPr="00595EAF">
        <w:t xml:space="preserve">, </w:t>
      </w:r>
      <w:r w:rsidRPr="00595EAF">
        <w:rPr>
          <w:i/>
        </w:rPr>
        <w:t xml:space="preserve">Hearings: Young, First-Time Parents Face ‘Civil Death Penalty’ in a Ventura Child Welfare Court, </w:t>
      </w:r>
      <w:r w:rsidRPr="00595EAF">
        <w:t xml:space="preserve">(April 10, 2019), available at: </w:t>
      </w:r>
      <w:hyperlink r:id="rId12" w:history="1">
        <w:r w:rsidR="001E7C96" w:rsidRPr="0003009E">
          <w:rPr>
            <w:rStyle w:val="Hyperlink"/>
          </w:rPr>
          <w:t>https://chronicleofsocialchange.org/child-welfare-2/young-parents-face-civil-death-penalty-in-a-ventura-child-welfare-court/34449</w:t>
        </w:r>
      </w:hyperlink>
      <w:r w:rsidRPr="00595EAF">
        <w:rPr>
          <w:color w:val="000000" w:themeColor="text1"/>
        </w:rPr>
        <w:t>.</w:t>
      </w:r>
      <w:r w:rsidR="001E7C96">
        <w:rPr>
          <w:color w:val="000000" w:themeColor="text1"/>
        </w:rPr>
        <w:t xml:space="preserve"> </w:t>
      </w:r>
      <w:r w:rsidRPr="00595EAF">
        <w:rPr>
          <w:bCs/>
        </w:rPr>
        <w:t xml:space="preserve">The opportunity for “vigorous” cross examination is quelled if defense counsel must question witnesses </w:t>
      </w:r>
      <w:r w:rsidR="008C22D1" w:rsidRPr="00595EAF">
        <w:rPr>
          <w:bCs/>
        </w:rPr>
        <w:t>virtually</w:t>
      </w:r>
      <w:r w:rsidRPr="00595EAF">
        <w:rPr>
          <w:bCs/>
        </w:rPr>
        <w:t xml:space="preserve">. </w:t>
      </w:r>
    </w:p>
    <w:p w14:paraId="548CF477" w14:textId="77777777" w:rsidR="006B3619" w:rsidRPr="00595EAF" w:rsidRDefault="006B3619" w:rsidP="006B3619">
      <w:pPr>
        <w:ind w:firstLine="720"/>
        <w:rPr>
          <w:bCs/>
        </w:rPr>
      </w:pPr>
    </w:p>
    <w:p w14:paraId="7D02FA72" w14:textId="77777777" w:rsidR="001E7C96" w:rsidRDefault="001E7C96" w:rsidP="002D76D0">
      <w:pPr>
        <w:ind w:left="1080" w:hanging="360"/>
        <w:rPr>
          <w:b/>
        </w:rPr>
      </w:pPr>
    </w:p>
    <w:p w14:paraId="3E8B50D2" w14:textId="08E61010" w:rsidR="006B3619" w:rsidRPr="00595EAF" w:rsidRDefault="006B3619" w:rsidP="002D76D0">
      <w:pPr>
        <w:ind w:left="1080" w:hanging="360"/>
        <w:rPr>
          <w:bCs/>
        </w:rPr>
      </w:pPr>
      <w:r w:rsidRPr="00595EAF">
        <w:rPr>
          <w:b/>
        </w:rPr>
        <w:lastRenderedPageBreak/>
        <w:t xml:space="preserve">B. </w:t>
      </w:r>
      <w:r w:rsidR="004E4A16" w:rsidRPr="00595EAF">
        <w:rPr>
          <w:b/>
        </w:rPr>
        <w:tab/>
      </w:r>
      <w:r w:rsidR="008C22D1" w:rsidRPr="00595EAF">
        <w:rPr>
          <w:b/>
        </w:rPr>
        <w:t xml:space="preserve">A </w:t>
      </w:r>
      <w:r w:rsidR="001E7C96">
        <w:rPr>
          <w:b/>
        </w:rPr>
        <w:t>v</w:t>
      </w:r>
      <w:r w:rsidR="008C22D1" w:rsidRPr="00595EAF">
        <w:rPr>
          <w:b/>
        </w:rPr>
        <w:t xml:space="preserve">irtual </w:t>
      </w:r>
      <w:r w:rsidR="001E7C96">
        <w:rPr>
          <w:b/>
        </w:rPr>
        <w:t>trial deprives the p</w:t>
      </w:r>
      <w:r w:rsidR="007579C5" w:rsidRPr="00595EAF">
        <w:rPr>
          <w:b/>
        </w:rPr>
        <w:t xml:space="preserve">arents of their right to </w:t>
      </w:r>
      <w:r w:rsidRPr="00595EAF">
        <w:rPr>
          <w:b/>
        </w:rPr>
        <w:t>equal protection of the law.</w:t>
      </w:r>
    </w:p>
    <w:p w14:paraId="01A86F18" w14:textId="77777777" w:rsidR="006B3619" w:rsidRPr="00595EAF" w:rsidRDefault="006B3619" w:rsidP="006B3619">
      <w:pPr>
        <w:ind w:firstLine="720"/>
        <w:rPr>
          <w:bCs/>
          <w:color w:val="000000" w:themeColor="text1"/>
        </w:rPr>
      </w:pPr>
    </w:p>
    <w:p w14:paraId="35BAA74A" w14:textId="5086F030" w:rsidR="002D76D0" w:rsidRPr="00595EAF" w:rsidRDefault="002D76D0" w:rsidP="00C051D9">
      <w:pPr>
        <w:spacing w:line="480" w:lineRule="auto"/>
        <w:ind w:firstLine="720"/>
        <w:rPr>
          <w:bCs/>
        </w:rPr>
      </w:pPr>
      <w:r w:rsidRPr="00595EAF">
        <w:rPr>
          <w:bCs/>
          <w:color w:val="000000" w:themeColor="text1"/>
        </w:rPr>
        <w:t xml:space="preserve">The Fourteenth Amendment to the United States Constitution prohibits any state from </w:t>
      </w:r>
      <w:r w:rsidRPr="00595EAF">
        <w:rPr>
          <w:color w:val="000000" w:themeColor="text1"/>
          <w:shd w:val="clear" w:color="auto" w:fill="FFFFFF"/>
        </w:rPr>
        <w:t xml:space="preserve">denying “to any person within its jurisdiction the equal protection of the laws.” </w:t>
      </w:r>
      <w:r w:rsidRPr="00595EAF">
        <w:rPr>
          <w:bCs/>
          <w:color w:val="000000" w:themeColor="text1"/>
        </w:rPr>
        <w:t xml:space="preserve">As noted above, the </w:t>
      </w:r>
      <w:r w:rsidR="00C051D9">
        <w:rPr>
          <w:bCs/>
          <w:color w:val="000000" w:themeColor="text1"/>
        </w:rPr>
        <w:t>p</w:t>
      </w:r>
      <w:r w:rsidRPr="00595EAF">
        <w:rPr>
          <w:bCs/>
          <w:color w:val="000000" w:themeColor="text1"/>
        </w:rPr>
        <w:t>arents – like all parents in the child welfare system – have significant liberty interests at stake in a proceeding brought by the State to permanently sever their legal rights to their children.</w:t>
      </w:r>
      <w:r w:rsidRPr="00595EAF">
        <w:rPr>
          <w:bCs/>
        </w:rPr>
        <w:t xml:space="preserve">  The </w:t>
      </w:r>
      <w:r w:rsidR="00C051D9">
        <w:rPr>
          <w:bCs/>
        </w:rPr>
        <w:t>p</w:t>
      </w:r>
      <w:r w:rsidRPr="00595EAF">
        <w:rPr>
          <w:bCs/>
        </w:rPr>
        <w:t>arents would not be treated equally – indeed, they would be treated in a drastically inferior way – to similarly situated individuals if they had to face potential termination of their rights in</w:t>
      </w:r>
      <w:r w:rsidR="00C051D9">
        <w:rPr>
          <w:bCs/>
        </w:rPr>
        <w:t xml:space="preserve"> a virtual or partially virtual trial</w:t>
      </w:r>
      <w:r w:rsidRPr="00595EAF">
        <w:rPr>
          <w:bCs/>
        </w:rPr>
        <w:t xml:space="preserve">; similarly situated parents do not risk such a terrible, permanent loss in a </w:t>
      </w:r>
      <w:r w:rsidR="00C051D9">
        <w:rPr>
          <w:bCs/>
        </w:rPr>
        <w:t xml:space="preserve">virtual or partially virtual </w:t>
      </w:r>
      <w:r w:rsidRPr="00595EAF">
        <w:rPr>
          <w:bCs/>
        </w:rPr>
        <w:t xml:space="preserve">hearing. </w:t>
      </w:r>
    </w:p>
    <w:p w14:paraId="59FB46B5" w14:textId="02CE8A1E" w:rsidR="006B3619" w:rsidRPr="001E7C96" w:rsidRDefault="002D76D0" w:rsidP="001E7C96">
      <w:pPr>
        <w:spacing w:line="480" w:lineRule="auto"/>
        <w:ind w:firstLine="720"/>
        <w:rPr>
          <w:bCs/>
          <w:color w:val="000000" w:themeColor="text1"/>
        </w:rPr>
      </w:pPr>
      <w:r w:rsidRPr="00595EAF">
        <w:rPr>
          <w:bCs/>
          <w:color w:val="000000" w:themeColor="text1"/>
        </w:rPr>
        <w:t xml:space="preserve">Commencing a </w:t>
      </w:r>
      <w:r w:rsidR="008C22D1" w:rsidRPr="00595EAF">
        <w:rPr>
          <w:bCs/>
          <w:color w:val="000000" w:themeColor="text1"/>
        </w:rPr>
        <w:t>virtual tr</w:t>
      </w:r>
      <w:r w:rsidRPr="00595EAF">
        <w:rPr>
          <w:bCs/>
          <w:color w:val="000000" w:themeColor="text1"/>
        </w:rPr>
        <w:t xml:space="preserve">ial </w:t>
      </w:r>
      <w:r w:rsidR="00134635">
        <w:rPr>
          <w:bCs/>
          <w:color w:val="000000" w:themeColor="text1"/>
        </w:rPr>
        <w:t>based upon</w:t>
      </w:r>
      <w:r w:rsidRPr="00595EAF">
        <w:rPr>
          <w:bCs/>
          <w:color w:val="000000" w:themeColor="text1"/>
        </w:rPr>
        <w:t xml:space="preserve"> when cases of a similar age will be tried in a manner that does </w:t>
      </w:r>
      <w:r w:rsidRPr="00134635">
        <w:rPr>
          <w:bCs/>
          <w:i/>
          <w:color w:val="000000" w:themeColor="text1"/>
        </w:rPr>
        <w:t>not</w:t>
      </w:r>
      <w:r w:rsidRPr="00595EAF">
        <w:rPr>
          <w:bCs/>
          <w:color w:val="000000" w:themeColor="text1"/>
        </w:rPr>
        <w:t xml:space="preserve"> impinge due process likewise bolts the door to equal justice. Equal protection is thus further implicated by the possibility that a non-indigent parent could simply move to a different county for a trial at which her due process rights will be more fully protected; a county in which the trial would be scheduled for a later date and held in-person.</w:t>
      </w:r>
      <w:r w:rsidR="001E7C96">
        <w:rPr>
          <w:bCs/>
          <w:color w:val="000000" w:themeColor="text1"/>
        </w:rPr>
        <w:t xml:space="preserve"> </w:t>
      </w:r>
      <w:r w:rsidRPr="00595EAF">
        <w:rPr>
          <w:bCs/>
        </w:rPr>
        <w:t>Indeed, n</w:t>
      </w:r>
      <w:r w:rsidR="008B34EE" w:rsidRPr="00595EAF">
        <w:rPr>
          <w:bCs/>
        </w:rPr>
        <w:t xml:space="preserve">o parent should get lesser justice based on the particular juvenile court or county they are in. </w:t>
      </w:r>
      <w:r w:rsidR="006B3619" w:rsidRPr="00595EAF">
        <w:rPr>
          <w:bCs/>
        </w:rPr>
        <w:t xml:space="preserve">As such, </w:t>
      </w:r>
      <w:r w:rsidR="008B34EE" w:rsidRPr="00595EAF">
        <w:rPr>
          <w:bCs/>
        </w:rPr>
        <w:t xml:space="preserve">the </w:t>
      </w:r>
      <w:r w:rsidR="00134635">
        <w:rPr>
          <w:bCs/>
        </w:rPr>
        <w:t>p</w:t>
      </w:r>
      <w:r w:rsidR="008B34EE" w:rsidRPr="00595EAF">
        <w:rPr>
          <w:bCs/>
        </w:rPr>
        <w:t>arents in this case will</w:t>
      </w:r>
      <w:r w:rsidR="006B3619" w:rsidRPr="00595EAF">
        <w:rPr>
          <w:bCs/>
        </w:rPr>
        <w:t xml:space="preserve"> be deprived of equal protection by proceeding to trial</w:t>
      </w:r>
      <w:r w:rsidR="000A5C62" w:rsidRPr="00595EAF">
        <w:rPr>
          <w:bCs/>
        </w:rPr>
        <w:t xml:space="preserve">, even just partially </w:t>
      </w:r>
      <w:r w:rsidR="006B3619" w:rsidRPr="00595EAF">
        <w:rPr>
          <w:bCs/>
        </w:rPr>
        <w:t>vi</w:t>
      </w:r>
      <w:r w:rsidR="008C22D1" w:rsidRPr="00595EAF">
        <w:rPr>
          <w:bCs/>
        </w:rPr>
        <w:t>rtually</w:t>
      </w:r>
      <w:r w:rsidR="008B34EE" w:rsidRPr="00595EAF">
        <w:rPr>
          <w:bCs/>
        </w:rPr>
        <w:t xml:space="preserve">.  </w:t>
      </w:r>
      <w:r w:rsidR="006B3619" w:rsidRPr="00595EAF">
        <w:rPr>
          <w:bCs/>
        </w:rPr>
        <w:t xml:space="preserve"> </w:t>
      </w:r>
    </w:p>
    <w:p w14:paraId="17D46C9E" w14:textId="77777777" w:rsidR="00CF031E" w:rsidRPr="00595EAF" w:rsidRDefault="00CF031E" w:rsidP="002D76D0">
      <w:pPr>
        <w:rPr>
          <w:bCs/>
        </w:rPr>
      </w:pPr>
    </w:p>
    <w:p w14:paraId="4B579B3A" w14:textId="4E42C532" w:rsidR="00CF031E" w:rsidRPr="00595EAF" w:rsidRDefault="004E4A16" w:rsidP="00495F39">
      <w:pPr>
        <w:ind w:left="720" w:hanging="720"/>
        <w:rPr>
          <w:b/>
          <w:u w:val="single"/>
        </w:rPr>
      </w:pPr>
      <w:r w:rsidRPr="001E7C96">
        <w:rPr>
          <w:b/>
        </w:rPr>
        <w:t>II</w:t>
      </w:r>
      <w:r w:rsidR="00CF031E" w:rsidRPr="001E7C96">
        <w:rPr>
          <w:b/>
        </w:rPr>
        <w:t xml:space="preserve">. </w:t>
      </w:r>
      <w:r w:rsidRPr="001E7C96">
        <w:rPr>
          <w:b/>
        </w:rPr>
        <w:tab/>
      </w:r>
      <w:r w:rsidR="00CF031E" w:rsidRPr="00595EAF">
        <w:rPr>
          <w:b/>
          <w:u w:val="single"/>
        </w:rPr>
        <w:t xml:space="preserve">The </w:t>
      </w:r>
      <w:r w:rsidR="001E7C96">
        <w:rPr>
          <w:b/>
          <w:u w:val="single"/>
        </w:rPr>
        <w:t>p</w:t>
      </w:r>
      <w:r w:rsidR="00CF031E" w:rsidRPr="00595EAF">
        <w:rPr>
          <w:b/>
          <w:u w:val="single"/>
        </w:rPr>
        <w:t>arents will be</w:t>
      </w:r>
      <w:r w:rsidR="004F5EF5" w:rsidRPr="00595EAF">
        <w:rPr>
          <w:b/>
          <w:u w:val="single"/>
        </w:rPr>
        <w:t xml:space="preserve"> unfairly</w:t>
      </w:r>
      <w:r w:rsidR="00CF031E" w:rsidRPr="00595EAF">
        <w:rPr>
          <w:b/>
          <w:u w:val="single"/>
        </w:rPr>
        <w:t xml:space="preserve"> prejudiced </w:t>
      </w:r>
      <w:r w:rsidR="004F5EF5" w:rsidRPr="00595EAF">
        <w:rPr>
          <w:b/>
          <w:u w:val="single"/>
        </w:rPr>
        <w:t xml:space="preserve">if forced </w:t>
      </w:r>
      <w:r w:rsidR="00CF031E" w:rsidRPr="00595EAF">
        <w:rPr>
          <w:b/>
          <w:u w:val="single"/>
        </w:rPr>
        <w:t xml:space="preserve">to </w:t>
      </w:r>
      <w:r w:rsidR="004F5EF5" w:rsidRPr="00595EAF">
        <w:rPr>
          <w:b/>
          <w:u w:val="single"/>
        </w:rPr>
        <w:t xml:space="preserve">defend against TPR, because this </w:t>
      </w:r>
      <w:r w:rsidR="001E7C96">
        <w:rPr>
          <w:b/>
          <w:u w:val="single"/>
        </w:rPr>
        <w:t>c</w:t>
      </w:r>
      <w:r w:rsidR="004F5EF5" w:rsidRPr="00595EAF">
        <w:rPr>
          <w:b/>
          <w:u w:val="single"/>
        </w:rPr>
        <w:t xml:space="preserve">ourt’s assessment of </w:t>
      </w:r>
      <w:r w:rsidR="00CF031E" w:rsidRPr="00595EAF">
        <w:rPr>
          <w:b/>
          <w:i/>
          <w:u w:val="single"/>
        </w:rPr>
        <w:t>current</w:t>
      </w:r>
      <w:r w:rsidR="00CF031E" w:rsidRPr="00595EAF">
        <w:rPr>
          <w:b/>
          <w:u w:val="single"/>
        </w:rPr>
        <w:t xml:space="preserve"> parental fitness </w:t>
      </w:r>
      <w:r w:rsidR="004F5EF5" w:rsidRPr="00595EAF">
        <w:rPr>
          <w:b/>
          <w:u w:val="single"/>
        </w:rPr>
        <w:t xml:space="preserve">will necessarily be tainted by </w:t>
      </w:r>
      <w:r w:rsidR="00CF031E" w:rsidRPr="00595EAF">
        <w:rPr>
          <w:b/>
          <w:u w:val="single"/>
        </w:rPr>
        <w:t xml:space="preserve">service reductions </w:t>
      </w:r>
      <w:r w:rsidR="004F5EF5" w:rsidRPr="00595EAF">
        <w:rPr>
          <w:b/>
          <w:u w:val="single"/>
        </w:rPr>
        <w:t xml:space="preserve">and visitation restrictions </w:t>
      </w:r>
      <w:r w:rsidR="00CF031E" w:rsidRPr="00595EAF">
        <w:rPr>
          <w:b/>
          <w:u w:val="single"/>
        </w:rPr>
        <w:t xml:space="preserve">stemming from </w:t>
      </w:r>
      <w:r w:rsidR="004F5EF5" w:rsidRPr="00595EAF">
        <w:rPr>
          <w:b/>
          <w:u w:val="single"/>
        </w:rPr>
        <w:t>the</w:t>
      </w:r>
      <w:r w:rsidR="00CF031E" w:rsidRPr="00595EAF">
        <w:rPr>
          <w:b/>
          <w:u w:val="single"/>
        </w:rPr>
        <w:t xml:space="preserve"> global </w:t>
      </w:r>
      <w:r w:rsidR="001E7C96">
        <w:rPr>
          <w:b/>
          <w:u w:val="single"/>
        </w:rPr>
        <w:t xml:space="preserve">COIVD-19 </w:t>
      </w:r>
      <w:r w:rsidR="00CF031E" w:rsidRPr="00595EAF">
        <w:rPr>
          <w:b/>
          <w:u w:val="single"/>
        </w:rPr>
        <w:t>pandemic</w:t>
      </w:r>
      <w:r w:rsidR="004F5EF5" w:rsidRPr="00595EAF">
        <w:rPr>
          <w:b/>
          <w:u w:val="single"/>
        </w:rPr>
        <w:t xml:space="preserve">, not from the intentions, efforts, and progress of the </w:t>
      </w:r>
      <w:r w:rsidR="001E7C96">
        <w:rPr>
          <w:b/>
          <w:u w:val="single"/>
        </w:rPr>
        <w:t>p</w:t>
      </w:r>
      <w:r w:rsidR="004F5EF5" w:rsidRPr="00595EAF">
        <w:rPr>
          <w:b/>
          <w:u w:val="single"/>
        </w:rPr>
        <w:t>arents</w:t>
      </w:r>
      <w:r w:rsidR="00CF031E" w:rsidRPr="00595EAF">
        <w:rPr>
          <w:b/>
          <w:u w:val="single"/>
        </w:rPr>
        <w:t xml:space="preserve">. </w:t>
      </w:r>
    </w:p>
    <w:p w14:paraId="7AEAD1E4" w14:textId="77777777" w:rsidR="00CF031E" w:rsidRPr="00595EAF" w:rsidRDefault="00CF031E" w:rsidP="00CF031E">
      <w:pPr>
        <w:ind w:firstLine="720"/>
        <w:rPr>
          <w:bCs/>
        </w:rPr>
      </w:pPr>
    </w:p>
    <w:p w14:paraId="45836797" w14:textId="5D3901A8" w:rsidR="00CF031E" w:rsidRPr="00595EAF" w:rsidRDefault="00CF031E" w:rsidP="001E7C96">
      <w:pPr>
        <w:spacing w:line="480" w:lineRule="auto"/>
        <w:ind w:firstLine="720"/>
        <w:rPr>
          <w:bCs/>
        </w:rPr>
      </w:pPr>
      <w:r w:rsidRPr="00595EAF">
        <w:rPr>
          <w:bCs/>
        </w:rPr>
        <w:t>To terminate parental rights</w:t>
      </w:r>
      <w:r w:rsidR="004F5EF5" w:rsidRPr="00595EAF">
        <w:rPr>
          <w:bCs/>
        </w:rPr>
        <w:t>,</w:t>
      </w:r>
      <w:r w:rsidRPr="00595EAF">
        <w:rPr>
          <w:bCs/>
        </w:rPr>
        <w:t xml:space="preserve"> DCF must prove by clear and convincing evidence that the parents are not “currently</w:t>
      </w:r>
      <w:r w:rsidR="00BE23E8" w:rsidRPr="00595EAF">
        <w:rPr>
          <w:bCs/>
        </w:rPr>
        <w:t>” fit to further the best interests of the child.</w:t>
      </w:r>
      <w:r w:rsidRPr="00595EAF">
        <w:rPr>
          <w:bCs/>
        </w:rPr>
        <w:t xml:space="preserve"> </w:t>
      </w:r>
      <w:r w:rsidRPr="00595EAF">
        <w:rPr>
          <w:bCs/>
          <w:iCs/>
        </w:rPr>
        <w:t>See</w:t>
      </w:r>
      <w:r w:rsidRPr="00595EAF">
        <w:rPr>
          <w:bCs/>
          <w:i/>
        </w:rPr>
        <w:t xml:space="preserve"> </w:t>
      </w:r>
      <w:proofErr w:type="spellStart"/>
      <w:r w:rsidRPr="00595EAF">
        <w:rPr>
          <w:bCs/>
          <w:i/>
        </w:rPr>
        <w:t>Santosky</w:t>
      </w:r>
      <w:proofErr w:type="spellEnd"/>
      <w:r w:rsidRPr="00595EAF">
        <w:rPr>
          <w:bCs/>
          <w:i/>
        </w:rPr>
        <w:t xml:space="preserve"> v. Kramer</w:t>
      </w:r>
      <w:r w:rsidRPr="00595EAF">
        <w:rPr>
          <w:bCs/>
        </w:rPr>
        <w:t xml:space="preserve">, </w:t>
      </w:r>
      <w:r w:rsidRPr="00595EAF">
        <w:rPr>
          <w:bCs/>
        </w:rPr>
        <w:lastRenderedPageBreak/>
        <w:t xml:space="preserve">455 U.S. </w:t>
      </w:r>
      <w:r w:rsidR="00495F39" w:rsidRPr="00595EAF">
        <w:rPr>
          <w:bCs/>
        </w:rPr>
        <w:t>at</w:t>
      </w:r>
      <w:r w:rsidRPr="00595EAF">
        <w:rPr>
          <w:bCs/>
        </w:rPr>
        <w:t xml:space="preserve"> 755; </w:t>
      </w:r>
      <w:r w:rsidRPr="00595EAF">
        <w:rPr>
          <w:bCs/>
          <w:i/>
        </w:rPr>
        <w:t>Adoption of Nancy</w:t>
      </w:r>
      <w:r w:rsidRPr="00595EAF">
        <w:rPr>
          <w:bCs/>
        </w:rPr>
        <w:t>, 443 Mass. 512, 515 (2005</w:t>
      </w:r>
      <w:r w:rsidR="00BE23E8" w:rsidRPr="00595EAF">
        <w:rPr>
          <w:bCs/>
        </w:rPr>
        <w:t>)</w:t>
      </w:r>
      <w:r w:rsidRPr="00595EAF">
        <w:rPr>
          <w:bCs/>
        </w:rPr>
        <w:t>.</w:t>
      </w:r>
      <w:r w:rsidR="00BE23E8" w:rsidRPr="00595EAF">
        <w:rPr>
          <w:bCs/>
        </w:rPr>
        <w:t xml:space="preserve"> Any assessment of “current” unfi</w:t>
      </w:r>
      <w:r w:rsidR="001E7C96">
        <w:rPr>
          <w:bCs/>
        </w:rPr>
        <w:t>tness is highly problematic at this time</w:t>
      </w:r>
      <w:r w:rsidR="00BE23E8" w:rsidRPr="00595EAF">
        <w:rPr>
          <w:bCs/>
        </w:rPr>
        <w:t>.</w:t>
      </w:r>
    </w:p>
    <w:p w14:paraId="2A695A55" w14:textId="3B497026" w:rsidR="00CF031E" w:rsidRPr="001E7C96" w:rsidRDefault="00BE23E8" w:rsidP="001E7C96">
      <w:pPr>
        <w:spacing w:line="480" w:lineRule="auto"/>
        <w:ind w:firstLine="720"/>
        <w:rPr>
          <w:bCs/>
        </w:rPr>
      </w:pPr>
      <w:r w:rsidRPr="00595EAF">
        <w:rPr>
          <w:bCs/>
        </w:rPr>
        <w:t xml:space="preserve">During this </w:t>
      </w:r>
      <w:r w:rsidR="00CF031E" w:rsidRPr="00595EAF">
        <w:rPr>
          <w:bCs/>
        </w:rPr>
        <w:t>global pandemi</w:t>
      </w:r>
      <w:r w:rsidRPr="00595EAF">
        <w:rPr>
          <w:bCs/>
        </w:rPr>
        <w:t xml:space="preserve">c, vital parenting services have been shut down. </w:t>
      </w:r>
      <w:r w:rsidR="00495F39" w:rsidRPr="00595EAF">
        <w:rPr>
          <w:bCs/>
        </w:rPr>
        <w:t>Family time</w:t>
      </w:r>
      <w:r w:rsidRPr="00595EAF">
        <w:rPr>
          <w:bCs/>
        </w:rPr>
        <w:t xml:space="preserve"> has been cut off and, when not cut off, seriously restricted. </w:t>
      </w:r>
      <w:r w:rsidR="00CF031E" w:rsidRPr="00595EAF">
        <w:rPr>
          <w:bCs/>
        </w:rPr>
        <w:t xml:space="preserve">Families from all walks of life are doing their best to simply survive while they face unprecedented economic troubles, the loss and ill-health of loved ones, and uncertainty about the future. Not surprisingly, low-income families like this one are disproportionally affected by these factors. Jacey Fortin, </w:t>
      </w:r>
      <w:r w:rsidR="00CF031E" w:rsidRPr="00595EAF">
        <w:rPr>
          <w:bCs/>
          <w:i/>
        </w:rPr>
        <w:t>When Court Moves Online, Do Dress Codes Still Matter</w:t>
      </w:r>
      <w:proofErr w:type="gramStart"/>
      <w:r w:rsidR="00CF031E" w:rsidRPr="00595EAF">
        <w:rPr>
          <w:bCs/>
          <w:i/>
        </w:rPr>
        <w:t>?,</w:t>
      </w:r>
      <w:proofErr w:type="gramEnd"/>
      <w:r w:rsidR="00CF031E" w:rsidRPr="00595EAF">
        <w:rPr>
          <w:bCs/>
          <w:i/>
        </w:rPr>
        <w:t xml:space="preserve"> </w:t>
      </w:r>
      <w:r w:rsidR="00CF031E" w:rsidRPr="00595EAF">
        <w:rPr>
          <w:bCs/>
        </w:rPr>
        <w:t xml:space="preserve">New York Times, (Apr. 15, 2020), </w:t>
      </w:r>
      <w:r w:rsidRPr="00595EAF">
        <w:rPr>
          <w:bCs/>
        </w:rPr>
        <w:t>available at:</w:t>
      </w:r>
      <w:r w:rsidR="00CF031E" w:rsidRPr="00595EAF">
        <w:rPr>
          <w:bCs/>
        </w:rPr>
        <w:t xml:space="preserve"> https://www.nytimes.com/2020/04/15/us/coronavirus-lawyers-court-telecommute-dress-code.html</w:t>
      </w:r>
      <w:r w:rsidRPr="00595EAF">
        <w:rPr>
          <w:rStyle w:val="Hyperlink"/>
          <w:bCs/>
          <w:u w:val="none"/>
        </w:rPr>
        <w:t>.</w:t>
      </w:r>
      <w:r w:rsidRPr="00595EAF">
        <w:rPr>
          <w:bCs/>
        </w:rPr>
        <w:t xml:space="preserve"> A TPR trial in the wake of this disaster places parents in a fundamentally unfair disadvantage.  </w:t>
      </w:r>
    </w:p>
    <w:p w14:paraId="26BB26ED" w14:textId="232AC3DF" w:rsidR="00CF031E" w:rsidRPr="00595EAF" w:rsidRDefault="002D6ECB" w:rsidP="001E7C96">
      <w:pPr>
        <w:spacing w:line="480" w:lineRule="auto"/>
        <w:ind w:firstLine="720"/>
        <w:rPr>
          <w:bCs/>
        </w:rPr>
      </w:pPr>
      <w:r w:rsidRPr="00595EAF">
        <w:rPr>
          <w:bCs/>
        </w:rPr>
        <w:t>T</w:t>
      </w:r>
      <w:r w:rsidR="00CF031E" w:rsidRPr="00595EAF">
        <w:rPr>
          <w:bCs/>
        </w:rPr>
        <w:t xml:space="preserve">he services upon which the </w:t>
      </w:r>
      <w:r w:rsidR="001E7C96">
        <w:rPr>
          <w:bCs/>
        </w:rPr>
        <w:t>p</w:t>
      </w:r>
      <w:r w:rsidR="00CF031E" w:rsidRPr="00595EAF">
        <w:rPr>
          <w:bCs/>
        </w:rPr>
        <w:t xml:space="preserve">arents have relied </w:t>
      </w:r>
      <w:r w:rsidRPr="00595EAF">
        <w:rPr>
          <w:bCs/>
        </w:rPr>
        <w:t>are</w:t>
      </w:r>
      <w:r w:rsidR="00CF031E" w:rsidRPr="00595EAF">
        <w:rPr>
          <w:bCs/>
        </w:rPr>
        <w:t xml:space="preserve"> unavailable to them. </w:t>
      </w:r>
      <w:r w:rsidRPr="00595EAF">
        <w:rPr>
          <w:bCs/>
        </w:rPr>
        <w:t>While some may be available virtually, it</w:t>
      </w:r>
      <w:r w:rsidR="00CF031E" w:rsidRPr="00595EAF">
        <w:rPr>
          <w:bCs/>
        </w:rPr>
        <w:t xml:space="preserve"> remains to be seen whether virtual </w:t>
      </w:r>
      <w:r w:rsidRPr="00595EAF">
        <w:rPr>
          <w:bCs/>
        </w:rPr>
        <w:t xml:space="preserve">services and virtual </w:t>
      </w:r>
      <w:r w:rsidR="00CF031E" w:rsidRPr="00595EAF">
        <w:rPr>
          <w:bCs/>
        </w:rPr>
        <w:t xml:space="preserve">participation in services is clinically on par with in-person engagement. </w:t>
      </w:r>
      <w:r w:rsidRPr="00595EAF">
        <w:rPr>
          <w:bCs/>
        </w:rPr>
        <w:t xml:space="preserve"> P</w:t>
      </w:r>
      <w:r w:rsidR="00CF031E" w:rsidRPr="00595EAF">
        <w:rPr>
          <w:bCs/>
        </w:rPr>
        <w:t xml:space="preserve">arents’ access to services </w:t>
      </w:r>
      <w:r w:rsidRPr="00595EAF">
        <w:rPr>
          <w:bCs/>
        </w:rPr>
        <w:t xml:space="preserve">is </w:t>
      </w:r>
      <w:r w:rsidR="00CF031E" w:rsidRPr="00595EAF">
        <w:rPr>
          <w:bCs/>
        </w:rPr>
        <w:t xml:space="preserve">a critical facet of any termination decision made by this </w:t>
      </w:r>
      <w:r w:rsidR="001E7C96">
        <w:rPr>
          <w:bCs/>
        </w:rPr>
        <w:t>c</w:t>
      </w:r>
      <w:r w:rsidR="00CF031E" w:rsidRPr="00595EAF">
        <w:rPr>
          <w:bCs/>
        </w:rPr>
        <w:t xml:space="preserve">ourt. </w:t>
      </w:r>
      <w:r w:rsidR="00F71E85" w:rsidRPr="00595EAF">
        <w:rPr>
          <w:bCs/>
        </w:rPr>
        <w:t xml:space="preserve">Many of the factors for the </w:t>
      </w:r>
      <w:r w:rsidR="001E7C96">
        <w:rPr>
          <w:bCs/>
        </w:rPr>
        <w:t>c</w:t>
      </w:r>
      <w:r w:rsidR="00F71E85" w:rsidRPr="00595EAF">
        <w:rPr>
          <w:bCs/>
        </w:rPr>
        <w:t xml:space="preserve">ourt to examine before making its decision involve services that the parents need to comply with. </w:t>
      </w:r>
      <w:r w:rsidR="00CF031E" w:rsidRPr="00595EAF">
        <w:rPr>
          <w:bCs/>
        </w:rPr>
        <w:t xml:space="preserve">It is not this family’s fault that many services </w:t>
      </w:r>
      <w:r w:rsidRPr="00595EAF">
        <w:rPr>
          <w:bCs/>
        </w:rPr>
        <w:t xml:space="preserve">have not been accessible since March 2020, and it would be fundamentally unfair </w:t>
      </w:r>
      <w:r w:rsidR="00CF031E" w:rsidRPr="00595EAF">
        <w:rPr>
          <w:bCs/>
        </w:rPr>
        <w:t xml:space="preserve">to hold lack of access </w:t>
      </w:r>
      <w:r w:rsidRPr="00595EAF">
        <w:rPr>
          <w:bCs/>
        </w:rPr>
        <w:t xml:space="preserve">or participation </w:t>
      </w:r>
      <w:r w:rsidR="00CF031E" w:rsidRPr="00595EAF">
        <w:rPr>
          <w:bCs/>
        </w:rPr>
        <w:t xml:space="preserve">against them. </w:t>
      </w:r>
      <w:r w:rsidRPr="00595EAF">
        <w:rPr>
          <w:bCs/>
        </w:rPr>
        <w:t xml:space="preserve">Trial should be continued until the </w:t>
      </w:r>
      <w:r w:rsidR="001E7C96">
        <w:rPr>
          <w:bCs/>
        </w:rPr>
        <w:t>p</w:t>
      </w:r>
      <w:r w:rsidRPr="00595EAF">
        <w:rPr>
          <w:bCs/>
        </w:rPr>
        <w:t xml:space="preserve">arents have had a fair opportunity to engage or re-engage in services. That is the only way for this </w:t>
      </w:r>
      <w:r w:rsidR="001E7C96">
        <w:rPr>
          <w:bCs/>
        </w:rPr>
        <w:t>c</w:t>
      </w:r>
      <w:r w:rsidRPr="00595EAF">
        <w:rPr>
          <w:bCs/>
        </w:rPr>
        <w:t>ourt, in these unprecedented times, to evaluate “current” parental fitness.</w:t>
      </w:r>
      <w:r w:rsidRPr="00595EAF">
        <w:rPr>
          <w:rStyle w:val="FootnoteReference"/>
          <w:bCs/>
        </w:rPr>
        <w:footnoteReference w:id="5"/>
      </w:r>
    </w:p>
    <w:p w14:paraId="0EED2DB4" w14:textId="3E051388" w:rsidR="008C22D1" w:rsidRPr="00595EAF" w:rsidRDefault="008C22D1" w:rsidP="001E7C96">
      <w:pPr>
        <w:spacing w:line="480" w:lineRule="auto"/>
        <w:ind w:firstLine="720"/>
        <w:rPr>
          <w:bCs/>
        </w:rPr>
      </w:pPr>
      <w:r w:rsidRPr="00595EAF">
        <w:rPr>
          <w:bCs/>
        </w:rPr>
        <w:lastRenderedPageBreak/>
        <w:t xml:space="preserve">The children who are subjects of these Termination of Parental Rights petitions, will not suffer in any way. They too, have a fundamental right to the integrity of their families, and that integrity must be preserved until a fair and </w:t>
      </w:r>
      <w:r w:rsidR="001E7C96">
        <w:rPr>
          <w:bCs/>
        </w:rPr>
        <w:t>c</w:t>
      </w:r>
      <w:r w:rsidRPr="00595EAF">
        <w:rPr>
          <w:bCs/>
        </w:rPr>
        <w:t>onstitutional trial can be offered by the State of Connecticut.</w:t>
      </w:r>
    </w:p>
    <w:p w14:paraId="74D126D7" w14:textId="77777777" w:rsidR="008F03F6" w:rsidRPr="00595EAF" w:rsidRDefault="008F03F6" w:rsidP="00CF031E">
      <w:pPr>
        <w:ind w:firstLine="720"/>
        <w:rPr>
          <w:bCs/>
        </w:rPr>
      </w:pPr>
    </w:p>
    <w:p w14:paraId="16CBF0A8" w14:textId="77777777" w:rsidR="00647EE4" w:rsidRPr="00595EAF" w:rsidRDefault="008F03F6" w:rsidP="00CF031E">
      <w:pPr>
        <w:jc w:val="center"/>
        <w:rPr>
          <w:b/>
          <w:u w:val="single"/>
        </w:rPr>
      </w:pPr>
      <w:r w:rsidRPr="00595EAF">
        <w:rPr>
          <w:b/>
          <w:bCs/>
          <w:u w:val="single"/>
        </w:rPr>
        <w:t>CONCLUSION</w:t>
      </w:r>
    </w:p>
    <w:p w14:paraId="28DC1BE6" w14:textId="77777777" w:rsidR="00F1304E" w:rsidRPr="00595EAF" w:rsidRDefault="00F1304E" w:rsidP="00647EE4">
      <w:pPr>
        <w:jc w:val="center"/>
        <w:rPr>
          <w:b/>
          <w:u w:val="single"/>
        </w:rPr>
      </w:pPr>
    </w:p>
    <w:p w14:paraId="1F27093E" w14:textId="47C3A5B0" w:rsidR="00F1304E" w:rsidRPr="00595EAF" w:rsidRDefault="00F1304E" w:rsidP="001E7C96">
      <w:pPr>
        <w:spacing w:line="480" w:lineRule="auto"/>
        <w:ind w:firstLine="720"/>
        <w:rPr>
          <w:bCs/>
        </w:rPr>
      </w:pPr>
      <w:r w:rsidRPr="00595EAF">
        <w:rPr>
          <w:bCs/>
        </w:rPr>
        <w:t xml:space="preserve">To protect </w:t>
      </w:r>
      <w:r w:rsidR="001E7C96">
        <w:rPr>
          <w:bCs/>
        </w:rPr>
        <w:t>the p</w:t>
      </w:r>
      <w:r w:rsidR="002D6ECB" w:rsidRPr="00595EAF">
        <w:rPr>
          <w:bCs/>
        </w:rPr>
        <w:t>arents’</w:t>
      </w:r>
      <w:r w:rsidRPr="00595EAF">
        <w:rPr>
          <w:bCs/>
        </w:rPr>
        <w:t xml:space="preserve"> due process rights to be heard meaningfully; to </w:t>
      </w:r>
      <w:r w:rsidR="002D6ECB" w:rsidRPr="00595EAF">
        <w:rPr>
          <w:bCs/>
        </w:rPr>
        <w:t xml:space="preserve">ensure their right to </w:t>
      </w:r>
      <w:r w:rsidRPr="00595EAF">
        <w:rPr>
          <w:bCs/>
        </w:rPr>
        <w:t xml:space="preserve">effective and conflict-free assistance of counsel; </w:t>
      </w:r>
      <w:r w:rsidR="002D76D0" w:rsidRPr="00595EAF">
        <w:rPr>
          <w:bCs/>
        </w:rPr>
        <w:t xml:space="preserve">to ensure their right to confront the state actor who seeks to terminate their rights; </w:t>
      </w:r>
      <w:r w:rsidR="002D6ECB" w:rsidRPr="00595EAF">
        <w:rPr>
          <w:bCs/>
        </w:rPr>
        <w:t xml:space="preserve">to ensure their right to equal protection of the laws; and to ensure them a fundamentally fair opportunity to access and re-engage in services that were cut off by the global pandemic, </w:t>
      </w:r>
      <w:r w:rsidRPr="00595EAF">
        <w:rPr>
          <w:bCs/>
        </w:rPr>
        <w:t xml:space="preserve">this </w:t>
      </w:r>
      <w:r w:rsidR="001E7C96">
        <w:rPr>
          <w:bCs/>
        </w:rPr>
        <w:t>c</w:t>
      </w:r>
      <w:r w:rsidRPr="00595EAF">
        <w:rPr>
          <w:bCs/>
        </w:rPr>
        <w:t xml:space="preserve">ourt must continue the TPR trial until such time as it can be held in-person, rather than by partial </w:t>
      </w:r>
      <w:r w:rsidR="008F03F6" w:rsidRPr="00595EAF">
        <w:rPr>
          <w:bCs/>
        </w:rPr>
        <w:t>video hearing</w:t>
      </w:r>
      <w:r w:rsidR="00495F39" w:rsidRPr="00595EAF">
        <w:rPr>
          <w:bCs/>
        </w:rPr>
        <w:t>.</w:t>
      </w:r>
    </w:p>
    <w:p w14:paraId="37D4BCF6" w14:textId="16EFAC59" w:rsidR="00647EE4" w:rsidRPr="00595EAF" w:rsidRDefault="00647EE4" w:rsidP="001E7C96">
      <w:pPr>
        <w:spacing w:line="480" w:lineRule="auto"/>
      </w:pPr>
      <w:r w:rsidRPr="00595EAF">
        <w:tab/>
        <w:t>WHEREFORE</w:t>
      </w:r>
      <w:r w:rsidR="00F1304E" w:rsidRPr="00595EAF">
        <w:t xml:space="preserve">, </w:t>
      </w:r>
      <w:r w:rsidR="002D6ECB" w:rsidRPr="00595EAF">
        <w:t xml:space="preserve">the </w:t>
      </w:r>
      <w:r w:rsidR="001E7C96">
        <w:t>p</w:t>
      </w:r>
      <w:r w:rsidR="002D6ECB" w:rsidRPr="00595EAF">
        <w:t>arents</w:t>
      </w:r>
      <w:r w:rsidRPr="00595EAF">
        <w:t xml:space="preserve"> respectfully request that this </w:t>
      </w:r>
      <w:r w:rsidR="001E7C96">
        <w:t>c</w:t>
      </w:r>
      <w:r w:rsidRPr="00595EAF">
        <w:t>ourt</w:t>
      </w:r>
      <w:r w:rsidR="001B5070" w:rsidRPr="00595EAF">
        <w:t xml:space="preserve"> grant this motion and </w:t>
      </w:r>
      <w:r w:rsidR="00F1304E" w:rsidRPr="00595EAF">
        <w:t>continue these matters for trial until such time as they can be handled in the normal course and fully in-person.</w:t>
      </w:r>
    </w:p>
    <w:p w14:paraId="7761F6EA" w14:textId="77777777" w:rsidR="00647EE4" w:rsidRPr="00595EAF" w:rsidRDefault="00647EE4" w:rsidP="00647EE4"/>
    <w:p w14:paraId="7B8E8696" w14:textId="77777777" w:rsidR="00F71E85" w:rsidRPr="00595EAF" w:rsidRDefault="00F71E85" w:rsidP="001E7C96">
      <w:pPr>
        <w:pStyle w:val="ListParagraph"/>
        <w:ind w:left="3600" w:firstLine="720"/>
      </w:pPr>
      <w:r w:rsidRPr="00595EAF">
        <w:t>Respectfully submitted,</w:t>
      </w:r>
    </w:p>
    <w:p w14:paraId="25CE32A9" w14:textId="77777777" w:rsidR="00F71E85" w:rsidRPr="00595EAF" w:rsidRDefault="00F71E85" w:rsidP="00F71E85">
      <w:pPr>
        <w:ind w:left="1440"/>
      </w:pPr>
      <w:r w:rsidRPr="00595EAF">
        <w:tab/>
      </w:r>
      <w:r w:rsidRPr="00595EAF">
        <w:tab/>
      </w:r>
      <w:r w:rsidRPr="00595EAF">
        <w:tab/>
      </w:r>
      <w:r w:rsidRPr="00595EAF">
        <w:tab/>
      </w:r>
    </w:p>
    <w:p w14:paraId="727A5522" w14:textId="77777777" w:rsidR="00F71E85" w:rsidRPr="00595EAF" w:rsidRDefault="00F71E85" w:rsidP="00F71E85">
      <w:pPr>
        <w:ind w:left="1440"/>
      </w:pPr>
    </w:p>
    <w:p w14:paraId="5A20EE17" w14:textId="77777777" w:rsidR="00F71E85" w:rsidRPr="00595EAF" w:rsidRDefault="00F71E85" w:rsidP="00F71E85">
      <w:pPr>
        <w:ind w:left="1440"/>
      </w:pPr>
    </w:p>
    <w:p w14:paraId="3C5AC232" w14:textId="727B3BFE" w:rsidR="00F71E85" w:rsidRPr="00595EAF" w:rsidRDefault="00F71E85" w:rsidP="00F71E85">
      <w:pPr>
        <w:tabs>
          <w:tab w:val="left" w:pos="-720"/>
        </w:tabs>
        <w:suppressAutoHyphens/>
        <w:jc w:val="both"/>
        <w:rPr>
          <w:spacing w:val="-3"/>
        </w:rPr>
      </w:pPr>
      <w:r w:rsidRPr="00595EAF">
        <w:rPr>
          <w:spacing w:val="-3"/>
        </w:rPr>
        <w:tab/>
      </w:r>
      <w:r w:rsidRPr="00595EAF">
        <w:rPr>
          <w:spacing w:val="-3"/>
        </w:rPr>
        <w:tab/>
      </w:r>
      <w:r w:rsidRPr="00595EAF">
        <w:rPr>
          <w:spacing w:val="-3"/>
        </w:rPr>
        <w:tab/>
      </w:r>
      <w:r w:rsidRPr="00595EAF">
        <w:rPr>
          <w:spacing w:val="-3"/>
        </w:rPr>
        <w:tab/>
      </w:r>
      <w:r w:rsidRPr="00595EAF">
        <w:rPr>
          <w:spacing w:val="-3"/>
        </w:rPr>
        <w:tab/>
        <w:t>By:</w:t>
      </w:r>
      <w:r w:rsidRPr="00595EAF">
        <w:rPr>
          <w:spacing w:val="-3"/>
        </w:rPr>
        <w:tab/>
        <w:t>________________________________</w:t>
      </w:r>
    </w:p>
    <w:p w14:paraId="15B3B17C" w14:textId="7A7521C4" w:rsidR="00F71E85" w:rsidRPr="00595EAF" w:rsidRDefault="00F71E85" w:rsidP="001E7C96">
      <w:pPr>
        <w:tabs>
          <w:tab w:val="left" w:pos="-720"/>
        </w:tabs>
        <w:suppressAutoHyphens/>
        <w:jc w:val="both"/>
      </w:pPr>
      <w:r w:rsidRPr="00595EAF">
        <w:rPr>
          <w:spacing w:val="-3"/>
        </w:rPr>
        <w:tab/>
      </w:r>
      <w:r w:rsidRPr="00595EAF">
        <w:rPr>
          <w:spacing w:val="-3"/>
        </w:rPr>
        <w:tab/>
      </w:r>
      <w:r w:rsidRPr="00595EAF">
        <w:rPr>
          <w:spacing w:val="-3"/>
        </w:rPr>
        <w:tab/>
      </w:r>
      <w:r w:rsidRPr="00595EAF">
        <w:rPr>
          <w:spacing w:val="-3"/>
        </w:rPr>
        <w:tab/>
      </w:r>
      <w:r w:rsidRPr="00595EAF">
        <w:rPr>
          <w:spacing w:val="-3"/>
        </w:rPr>
        <w:tab/>
      </w:r>
      <w:r w:rsidRPr="00595EAF">
        <w:rPr>
          <w:spacing w:val="-3"/>
        </w:rPr>
        <w:tab/>
      </w:r>
    </w:p>
    <w:p w14:paraId="29AC8D6F" w14:textId="77777777" w:rsidR="00F71E85" w:rsidRPr="00595EAF" w:rsidRDefault="00F71E85" w:rsidP="00F71E85">
      <w:pPr>
        <w:tabs>
          <w:tab w:val="left" w:pos="-720"/>
        </w:tabs>
        <w:suppressAutoHyphens/>
        <w:ind w:left="4320" w:right="-144"/>
        <w:jc w:val="both"/>
      </w:pPr>
    </w:p>
    <w:p w14:paraId="5BBA9551" w14:textId="77777777" w:rsidR="00F71E85" w:rsidRPr="00595EAF" w:rsidRDefault="00F71E85" w:rsidP="00F71E85">
      <w:pPr>
        <w:tabs>
          <w:tab w:val="left" w:pos="-720"/>
        </w:tabs>
        <w:suppressAutoHyphens/>
        <w:ind w:left="4320" w:right="-144"/>
        <w:jc w:val="both"/>
      </w:pPr>
    </w:p>
    <w:p w14:paraId="1FFF34E5" w14:textId="77777777" w:rsidR="00F71E85" w:rsidRPr="00595EAF" w:rsidRDefault="00F71E85" w:rsidP="00F71E85">
      <w:pPr>
        <w:tabs>
          <w:tab w:val="left" w:pos="-720"/>
        </w:tabs>
        <w:suppressAutoHyphens/>
        <w:ind w:left="4320" w:right="-144"/>
        <w:jc w:val="both"/>
      </w:pPr>
    </w:p>
    <w:p w14:paraId="1C9D0152" w14:textId="77777777" w:rsidR="00F71E85" w:rsidRPr="00595EAF" w:rsidRDefault="00F71E85" w:rsidP="00F71E85">
      <w:pPr>
        <w:tabs>
          <w:tab w:val="left" w:pos="-720"/>
        </w:tabs>
        <w:suppressAutoHyphens/>
        <w:ind w:left="4320" w:right="-144"/>
        <w:jc w:val="both"/>
      </w:pPr>
    </w:p>
    <w:p w14:paraId="19AE0189" w14:textId="77777777" w:rsidR="001E7C96" w:rsidRDefault="001E7C96" w:rsidP="00F71E85">
      <w:pPr>
        <w:tabs>
          <w:tab w:val="left" w:pos="-720"/>
        </w:tabs>
        <w:suppressAutoHyphens/>
        <w:ind w:left="4320" w:right="-144"/>
        <w:jc w:val="both"/>
        <w:rPr>
          <w:b/>
          <w:u w:val="single"/>
        </w:rPr>
      </w:pPr>
    </w:p>
    <w:p w14:paraId="4870EA94" w14:textId="77777777" w:rsidR="001E7C96" w:rsidRDefault="001E7C96" w:rsidP="00F71E85">
      <w:pPr>
        <w:tabs>
          <w:tab w:val="left" w:pos="-720"/>
        </w:tabs>
        <w:suppressAutoHyphens/>
        <w:ind w:left="4320" w:right="-144"/>
        <w:jc w:val="both"/>
        <w:rPr>
          <w:b/>
          <w:u w:val="single"/>
        </w:rPr>
      </w:pPr>
    </w:p>
    <w:p w14:paraId="000069C7" w14:textId="77777777" w:rsidR="001E7C96" w:rsidRDefault="001E7C96" w:rsidP="00F71E85">
      <w:pPr>
        <w:tabs>
          <w:tab w:val="left" w:pos="-720"/>
        </w:tabs>
        <w:suppressAutoHyphens/>
        <w:ind w:left="4320" w:right="-144"/>
        <w:jc w:val="both"/>
        <w:rPr>
          <w:b/>
          <w:u w:val="single"/>
        </w:rPr>
      </w:pPr>
    </w:p>
    <w:p w14:paraId="6C2CB084" w14:textId="77777777" w:rsidR="001E7C96" w:rsidRDefault="001E7C96" w:rsidP="00F71E85">
      <w:pPr>
        <w:tabs>
          <w:tab w:val="left" w:pos="-720"/>
        </w:tabs>
        <w:suppressAutoHyphens/>
        <w:ind w:left="4320" w:right="-144"/>
        <w:jc w:val="both"/>
        <w:rPr>
          <w:b/>
          <w:u w:val="single"/>
        </w:rPr>
      </w:pPr>
    </w:p>
    <w:p w14:paraId="0EDFFD3B" w14:textId="77777777" w:rsidR="001E7C96" w:rsidRDefault="001E7C96" w:rsidP="00F71E85">
      <w:pPr>
        <w:tabs>
          <w:tab w:val="left" w:pos="-720"/>
        </w:tabs>
        <w:suppressAutoHyphens/>
        <w:ind w:left="4320" w:right="-144"/>
        <w:jc w:val="both"/>
        <w:rPr>
          <w:b/>
          <w:u w:val="single"/>
        </w:rPr>
      </w:pPr>
    </w:p>
    <w:p w14:paraId="766FBD6C" w14:textId="77777777" w:rsidR="001E7C96" w:rsidRDefault="001E7C96" w:rsidP="00F71E85">
      <w:pPr>
        <w:tabs>
          <w:tab w:val="left" w:pos="-720"/>
        </w:tabs>
        <w:suppressAutoHyphens/>
        <w:ind w:left="4320" w:right="-144"/>
        <w:jc w:val="both"/>
        <w:rPr>
          <w:b/>
          <w:u w:val="single"/>
        </w:rPr>
      </w:pPr>
    </w:p>
    <w:p w14:paraId="4E486F3F" w14:textId="60B3EDC7" w:rsidR="00F71E85" w:rsidRPr="00595EAF" w:rsidRDefault="00F71E85" w:rsidP="001E7C96">
      <w:pPr>
        <w:tabs>
          <w:tab w:val="left" w:pos="-720"/>
        </w:tabs>
        <w:suppressAutoHyphens/>
        <w:ind w:right="-144"/>
        <w:jc w:val="center"/>
        <w:rPr>
          <w:b/>
          <w:u w:val="single"/>
        </w:rPr>
      </w:pPr>
      <w:r w:rsidRPr="00595EAF">
        <w:rPr>
          <w:b/>
          <w:u w:val="single"/>
        </w:rPr>
        <w:lastRenderedPageBreak/>
        <w:t>ORDER</w:t>
      </w:r>
    </w:p>
    <w:p w14:paraId="4BE0902A" w14:textId="77777777" w:rsidR="00F71E85" w:rsidRPr="00595EAF" w:rsidRDefault="00F71E85" w:rsidP="00F71E85">
      <w:pPr>
        <w:tabs>
          <w:tab w:val="left" w:pos="-720"/>
        </w:tabs>
        <w:suppressAutoHyphens/>
        <w:ind w:left="4320" w:right="-144"/>
        <w:jc w:val="both"/>
      </w:pPr>
    </w:p>
    <w:p w14:paraId="010771A8" w14:textId="77777777" w:rsidR="00F71E85" w:rsidRPr="00595EAF" w:rsidRDefault="00F71E85" w:rsidP="00F71E85">
      <w:pPr>
        <w:tabs>
          <w:tab w:val="left" w:pos="-720"/>
        </w:tabs>
        <w:suppressAutoHyphens/>
        <w:ind w:left="4320" w:right="-144"/>
      </w:pPr>
    </w:p>
    <w:p w14:paraId="159FD7B5" w14:textId="77777777" w:rsidR="00F71E85" w:rsidRPr="00595EAF" w:rsidRDefault="00F71E85" w:rsidP="00F71E85">
      <w:pPr>
        <w:tabs>
          <w:tab w:val="left" w:pos="-720"/>
        </w:tabs>
        <w:suppressAutoHyphens/>
        <w:ind w:right="-144"/>
        <w:jc w:val="both"/>
      </w:pPr>
      <w:r w:rsidRPr="00595EAF">
        <w:t>The foregoing motion having been heard is hereby:</w:t>
      </w:r>
    </w:p>
    <w:p w14:paraId="3022EB89" w14:textId="77777777" w:rsidR="00F71E85" w:rsidRPr="00595EAF" w:rsidRDefault="00F71E85" w:rsidP="00F71E85">
      <w:pPr>
        <w:tabs>
          <w:tab w:val="left" w:pos="-720"/>
        </w:tabs>
        <w:suppressAutoHyphens/>
        <w:ind w:left="4320" w:right="-144"/>
      </w:pPr>
    </w:p>
    <w:p w14:paraId="46B2AF43" w14:textId="7982CA88" w:rsidR="00F71E85" w:rsidRPr="00595EAF" w:rsidRDefault="00F71E85" w:rsidP="001E7C96">
      <w:pPr>
        <w:tabs>
          <w:tab w:val="left" w:pos="-720"/>
        </w:tabs>
        <w:suppressAutoHyphens/>
        <w:ind w:right="-144"/>
      </w:pPr>
      <w:r w:rsidRPr="00595EAF">
        <w:t>GRANTED   ///   DENIED</w:t>
      </w:r>
    </w:p>
    <w:p w14:paraId="4FFA8048" w14:textId="77777777" w:rsidR="00F71E85" w:rsidRPr="00595EAF" w:rsidRDefault="00F71E85" w:rsidP="00F71E85">
      <w:pPr>
        <w:tabs>
          <w:tab w:val="left" w:pos="-720"/>
        </w:tabs>
        <w:suppressAutoHyphens/>
        <w:ind w:left="4320" w:right="-144"/>
      </w:pPr>
    </w:p>
    <w:p w14:paraId="581831B5" w14:textId="2FD841E1" w:rsidR="00F71E85" w:rsidRPr="00595EAF" w:rsidRDefault="001E7C96" w:rsidP="00F71E85">
      <w:pPr>
        <w:tabs>
          <w:tab w:val="left" w:pos="-720"/>
        </w:tabs>
        <w:suppressAutoHyphens/>
        <w:ind w:left="4320" w:right="-144"/>
      </w:pPr>
      <w:r>
        <w:tab/>
      </w:r>
      <w:r w:rsidR="00F71E85" w:rsidRPr="00595EAF">
        <w:t>___________________________</w:t>
      </w:r>
    </w:p>
    <w:p w14:paraId="3337C7A5" w14:textId="18096DC7" w:rsidR="00F71E85" w:rsidRPr="00595EAF" w:rsidRDefault="00F71E85" w:rsidP="00F71E85">
      <w:pPr>
        <w:tabs>
          <w:tab w:val="left" w:pos="-720"/>
        </w:tabs>
        <w:suppressAutoHyphens/>
        <w:ind w:left="4320" w:right="-144"/>
      </w:pPr>
      <w:r w:rsidRPr="00595EAF">
        <w:tab/>
        <w:t xml:space="preserve">Judge                       </w:t>
      </w:r>
      <w:r w:rsidR="001E7C96">
        <w:tab/>
      </w:r>
      <w:r w:rsidR="001E7C96">
        <w:tab/>
      </w:r>
      <w:bookmarkStart w:id="1" w:name="_GoBack"/>
      <w:bookmarkEnd w:id="1"/>
      <w:r w:rsidRPr="00595EAF">
        <w:t>Date</w:t>
      </w:r>
    </w:p>
    <w:p w14:paraId="7DF2C514" w14:textId="77777777" w:rsidR="00F71E85" w:rsidRPr="00595EAF" w:rsidRDefault="00F71E85" w:rsidP="00F71E85">
      <w:pPr>
        <w:tabs>
          <w:tab w:val="left" w:pos="-720"/>
        </w:tabs>
        <w:suppressAutoHyphens/>
        <w:ind w:left="4320" w:right="-144"/>
      </w:pPr>
    </w:p>
    <w:p w14:paraId="657F7CAF" w14:textId="77777777" w:rsidR="00F71E85" w:rsidRPr="00595EAF" w:rsidRDefault="00F71E85" w:rsidP="00F71E85">
      <w:pPr>
        <w:tabs>
          <w:tab w:val="left" w:pos="-720"/>
        </w:tabs>
        <w:suppressAutoHyphens/>
        <w:ind w:left="4320" w:right="-144"/>
      </w:pPr>
    </w:p>
    <w:p w14:paraId="66DF3F7B" w14:textId="77777777" w:rsidR="00F71E85" w:rsidRPr="00595EAF" w:rsidRDefault="00F71E85" w:rsidP="00F71E85">
      <w:pPr>
        <w:tabs>
          <w:tab w:val="left" w:pos="-720"/>
        </w:tabs>
        <w:suppressAutoHyphens/>
        <w:ind w:left="4320" w:right="-144"/>
      </w:pPr>
    </w:p>
    <w:p w14:paraId="1D933FD5" w14:textId="77777777" w:rsidR="00F71E85" w:rsidRPr="00595EAF" w:rsidRDefault="00F71E85" w:rsidP="00F71E85">
      <w:pPr>
        <w:tabs>
          <w:tab w:val="left" w:pos="-720"/>
        </w:tabs>
        <w:suppressAutoHyphens/>
        <w:ind w:left="4320" w:right="-144"/>
      </w:pPr>
    </w:p>
    <w:p w14:paraId="3504824E" w14:textId="77777777" w:rsidR="00F71E85" w:rsidRPr="00595EAF" w:rsidRDefault="00F71E85" w:rsidP="00F71E85">
      <w:pPr>
        <w:tabs>
          <w:tab w:val="left" w:pos="-720"/>
        </w:tabs>
        <w:suppressAutoHyphens/>
        <w:ind w:left="4320" w:right="-144"/>
      </w:pPr>
      <w:r w:rsidRPr="00595EAF">
        <w:tab/>
      </w:r>
      <w:r w:rsidRPr="00595EAF">
        <w:tab/>
      </w:r>
      <w:r w:rsidRPr="00595EAF">
        <w:tab/>
      </w:r>
      <w:r w:rsidRPr="00595EAF">
        <w:tab/>
      </w:r>
    </w:p>
    <w:p w14:paraId="0907BF75" w14:textId="77777777" w:rsidR="00F71E85" w:rsidRPr="00595EAF" w:rsidRDefault="00F71E85" w:rsidP="00F71E85"/>
    <w:p w14:paraId="0948AC2C" w14:textId="77777777" w:rsidR="00F71E85" w:rsidRPr="00595EAF" w:rsidRDefault="00F71E85" w:rsidP="00F71E85"/>
    <w:p w14:paraId="4401BE18" w14:textId="77777777" w:rsidR="00F71E85" w:rsidRPr="00595EAF" w:rsidRDefault="00F71E85" w:rsidP="00F71E85"/>
    <w:p w14:paraId="11E67BB5" w14:textId="77777777" w:rsidR="00F71E85" w:rsidRPr="00595EAF" w:rsidRDefault="00F71E85" w:rsidP="00F71E85">
      <w:pPr>
        <w:pStyle w:val="Heading2"/>
        <w:ind w:left="0" w:firstLine="0"/>
        <w:rPr>
          <w:rFonts w:ascii="Times New Roman" w:hAnsi="Times New Roman"/>
          <w:szCs w:val="24"/>
        </w:rPr>
      </w:pPr>
      <w:r w:rsidRPr="00595EAF">
        <w:rPr>
          <w:rFonts w:ascii="Times New Roman" w:hAnsi="Times New Roman"/>
          <w:szCs w:val="24"/>
        </w:rPr>
        <w:t>CERTIFICATION</w:t>
      </w:r>
    </w:p>
    <w:p w14:paraId="52249230" w14:textId="77777777" w:rsidR="00F71E85" w:rsidRPr="00595EAF" w:rsidRDefault="00F71E85" w:rsidP="00F71E85">
      <w:pPr>
        <w:ind w:left="1440"/>
        <w:jc w:val="center"/>
      </w:pPr>
    </w:p>
    <w:p w14:paraId="6009278F" w14:textId="6535CE28" w:rsidR="00F71E85" w:rsidRPr="00595EAF" w:rsidRDefault="00F71E85" w:rsidP="00F71E85">
      <w:pPr>
        <w:pStyle w:val="BodyTextIndent"/>
        <w:spacing w:line="480" w:lineRule="auto"/>
        <w:ind w:firstLine="0"/>
        <w:rPr>
          <w:rFonts w:ascii="Times New Roman" w:hAnsi="Times New Roman"/>
          <w:szCs w:val="24"/>
        </w:rPr>
      </w:pPr>
      <w:r w:rsidRPr="00595EAF">
        <w:rPr>
          <w:rFonts w:ascii="Times New Roman" w:hAnsi="Times New Roman"/>
          <w:szCs w:val="24"/>
        </w:rPr>
        <w:t xml:space="preserve">I hereby certify that a copy of the foregoing was delivered on </w:t>
      </w:r>
      <w:r w:rsidR="001E7C96">
        <w:rPr>
          <w:rFonts w:ascii="Times New Roman" w:hAnsi="Times New Roman"/>
          <w:szCs w:val="24"/>
        </w:rPr>
        <w:t>XXX</w:t>
      </w:r>
      <w:r w:rsidRPr="00595EAF">
        <w:rPr>
          <w:rFonts w:ascii="Times New Roman" w:hAnsi="Times New Roman"/>
          <w:szCs w:val="24"/>
        </w:rPr>
        <w:t xml:space="preserve"> to all parties of record.</w:t>
      </w:r>
    </w:p>
    <w:p w14:paraId="5A3F76E8" w14:textId="77777777" w:rsidR="00F71E85" w:rsidRPr="00595EAF" w:rsidRDefault="00F71E85" w:rsidP="00F71E85">
      <w:pPr>
        <w:pStyle w:val="BodyTextIndent"/>
        <w:rPr>
          <w:rFonts w:ascii="Times New Roman" w:hAnsi="Times New Roman"/>
          <w:szCs w:val="24"/>
        </w:rPr>
      </w:pPr>
    </w:p>
    <w:p w14:paraId="4FC199F1" w14:textId="77777777" w:rsidR="00F71E85" w:rsidRPr="00595EAF" w:rsidRDefault="00F71E85" w:rsidP="00F71E85">
      <w:pPr>
        <w:pStyle w:val="BodyTextIndent"/>
        <w:ind w:firstLine="0"/>
        <w:rPr>
          <w:rFonts w:ascii="Times New Roman" w:hAnsi="Times New Roman"/>
          <w:szCs w:val="24"/>
        </w:rPr>
      </w:pPr>
      <w:r w:rsidRPr="00595EAF">
        <w:rPr>
          <w:rFonts w:ascii="Times New Roman" w:hAnsi="Times New Roman"/>
          <w:szCs w:val="24"/>
        </w:rPr>
        <w:tab/>
      </w:r>
      <w:r w:rsidRPr="00595EAF">
        <w:rPr>
          <w:rFonts w:ascii="Times New Roman" w:hAnsi="Times New Roman"/>
          <w:szCs w:val="24"/>
        </w:rPr>
        <w:tab/>
      </w:r>
      <w:r w:rsidRPr="00595EAF">
        <w:rPr>
          <w:rFonts w:ascii="Times New Roman" w:hAnsi="Times New Roman"/>
          <w:szCs w:val="24"/>
        </w:rPr>
        <w:tab/>
      </w:r>
      <w:r w:rsidRPr="00595EAF">
        <w:rPr>
          <w:rFonts w:ascii="Times New Roman" w:hAnsi="Times New Roman"/>
          <w:szCs w:val="24"/>
        </w:rPr>
        <w:tab/>
      </w:r>
      <w:r w:rsidRPr="00595EAF">
        <w:rPr>
          <w:rFonts w:ascii="Times New Roman" w:hAnsi="Times New Roman"/>
          <w:szCs w:val="24"/>
        </w:rPr>
        <w:tab/>
        <w:t>____________________________</w:t>
      </w:r>
    </w:p>
    <w:p w14:paraId="6E9C142A" w14:textId="2401237B" w:rsidR="00647EE4" w:rsidRPr="001E7C96" w:rsidRDefault="001E7C96" w:rsidP="001E7C96">
      <w:pPr>
        <w:widowControl w:val="0"/>
        <w:ind w:left="4320" w:firstLine="720"/>
      </w:pPr>
      <w:r>
        <w:t>______________________________</w:t>
      </w:r>
      <w:r w:rsidR="00F71E85" w:rsidRPr="00595EAF">
        <w:t xml:space="preserve">                        </w:t>
      </w:r>
      <w:r w:rsidR="00F71E85" w:rsidRPr="00595EAF">
        <w:tab/>
        <w:t>Commissioner of Superior Court</w:t>
      </w:r>
    </w:p>
    <w:sectPr w:rsidR="00647EE4" w:rsidRPr="001E7C96" w:rsidSect="00461DF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F601" w14:textId="77777777" w:rsidR="00D54E99" w:rsidRDefault="00D54E99" w:rsidP="00B862CC">
      <w:r>
        <w:separator/>
      </w:r>
    </w:p>
  </w:endnote>
  <w:endnote w:type="continuationSeparator" w:id="0">
    <w:p w14:paraId="302F3390" w14:textId="77777777" w:rsidR="00D54E99" w:rsidRDefault="00D54E99" w:rsidP="00B8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9B7E" w14:textId="77777777" w:rsidR="00740DCF" w:rsidRDefault="00740DCF">
    <w:pPr>
      <w:pStyle w:val="Footer"/>
      <w:jc w:val="right"/>
    </w:pPr>
  </w:p>
  <w:p w14:paraId="68B8DB41" w14:textId="7E08F55E" w:rsidR="00740DCF" w:rsidRPr="002D76D0" w:rsidRDefault="00740DCF" w:rsidP="002D76D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272A" w14:textId="77777777" w:rsidR="00D54E99" w:rsidRDefault="00D54E99" w:rsidP="00B862CC">
      <w:r>
        <w:separator/>
      </w:r>
    </w:p>
  </w:footnote>
  <w:footnote w:type="continuationSeparator" w:id="0">
    <w:p w14:paraId="2E49DCC3" w14:textId="77777777" w:rsidR="00D54E99" w:rsidRDefault="00D54E99" w:rsidP="00B862CC">
      <w:r>
        <w:continuationSeparator/>
      </w:r>
    </w:p>
  </w:footnote>
  <w:footnote w:id="1">
    <w:p w14:paraId="69161884" w14:textId="0971C066" w:rsidR="00740DCF" w:rsidRPr="00F071AD" w:rsidRDefault="00740DCF" w:rsidP="002D76D0">
      <w:pPr>
        <w:pStyle w:val="FootnoteText"/>
        <w:rPr>
          <w:sz w:val="24"/>
        </w:rPr>
      </w:pPr>
      <w:r w:rsidRPr="00495F39">
        <w:rPr>
          <w:rStyle w:val="FootnoteReference"/>
          <w:sz w:val="21"/>
          <w:szCs w:val="21"/>
        </w:rPr>
        <w:footnoteRef/>
      </w:r>
      <w:r w:rsidRPr="00495F39">
        <w:rPr>
          <w:sz w:val="21"/>
          <w:szCs w:val="21"/>
        </w:rPr>
        <w:t xml:space="preserve"> Thirty-five states have suspended most in</w:t>
      </w:r>
      <w:r w:rsidR="00FA2BDA">
        <w:rPr>
          <w:sz w:val="21"/>
          <w:szCs w:val="21"/>
        </w:rPr>
        <w:t>-</w:t>
      </w:r>
      <w:r w:rsidRPr="00495F39">
        <w:rPr>
          <w:sz w:val="21"/>
          <w:szCs w:val="21"/>
        </w:rPr>
        <w:t>person criminal proceedings and 13 have reduced in</w:t>
      </w:r>
      <w:r w:rsidR="00FA2BDA">
        <w:rPr>
          <w:sz w:val="21"/>
          <w:szCs w:val="21"/>
        </w:rPr>
        <w:t>-</w:t>
      </w:r>
      <w:r w:rsidRPr="00495F39">
        <w:rPr>
          <w:sz w:val="21"/>
          <w:szCs w:val="21"/>
        </w:rPr>
        <w:t xml:space="preserve">person criminal proceedings. The Marshall Project, </w:t>
      </w:r>
      <w:r w:rsidRPr="00495F39">
        <w:rPr>
          <w:i/>
          <w:sz w:val="21"/>
          <w:szCs w:val="21"/>
        </w:rPr>
        <w:t>How Prisons in Each State Are Restricting Visits Due to Coronavirus</w:t>
      </w:r>
      <w:r w:rsidRPr="00495F39">
        <w:rPr>
          <w:sz w:val="21"/>
          <w:szCs w:val="21"/>
        </w:rPr>
        <w:t xml:space="preserve">, available at: </w:t>
      </w:r>
      <w:r w:rsidRPr="00D13F43">
        <w:rPr>
          <w:color w:val="000000" w:themeColor="text1"/>
          <w:sz w:val="21"/>
          <w:szCs w:val="21"/>
        </w:rPr>
        <w:t xml:space="preserve">https://www.themarshallproject.org/2020/03/17/tracking-prisons-response-to-coronavirus </w:t>
      </w:r>
      <w:r w:rsidRPr="00495F39">
        <w:rPr>
          <w:sz w:val="21"/>
          <w:szCs w:val="21"/>
        </w:rPr>
        <w:t xml:space="preserve">(last visited June 30, 2020). </w:t>
      </w:r>
    </w:p>
  </w:footnote>
  <w:footnote w:id="2">
    <w:p w14:paraId="0FB772AC" w14:textId="77777777" w:rsidR="00740DCF" w:rsidRPr="00495F39" w:rsidRDefault="00740DCF" w:rsidP="002D76D0">
      <w:pPr>
        <w:pStyle w:val="FootnoteText"/>
        <w:rPr>
          <w:sz w:val="24"/>
        </w:rPr>
      </w:pPr>
      <w:r w:rsidRPr="00495F39">
        <w:rPr>
          <w:rStyle w:val="FootnoteReference"/>
          <w:sz w:val="24"/>
        </w:rPr>
        <w:footnoteRef/>
      </w:r>
      <w:r w:rsidRPr="00495F39">
        <w:rPr>
          <w:sz w:val="24"/>
        </w:rPr>
        <w:t xml:space="preserve"> </w:t>
      </w:r>
      <w:r w:rsidRPr="002D76D0">
        <w:rPr>
          <w:rFonts w:cstheme="minorHAnsi"/>
          <w:color w:val="000000"/>
          <w:sz w:val="21"/>
          <w:szCs w:val="21"/>
          <w:shd w:val="clear" w:color="auto" w:fill="FFFFFF"/>
        </w:rPr>
        <w:t xml:space="preserve">Robin Davis, et al., </w:t>
      </w:r>
      <w:r w:rsidRPr="002D76D0">
        <w:rPr>
          <w:rFonts w:cstheme="minorHAnsi"/>
          <w:i/>
          <w:color w:val="000000"/>
          <w:sz w:val="21"/>
          <w:szCs w:val="21"/>
          <w:shd w:val="clear" w:color="auto" w:fill="FFFFFF"/>
        </w:rPr>
        <w:t>Research on Videoconferencing at Post-Arraignment Release Hearings: Phase I Final Report</w:t>
      </w:r>
      <w:r w:rsidRPr="002D76D0">
        <w:rPr>
          <w:rFonts w:cstheme="minorHAnsi"/>
          <w:color w:val="000000"/>
          <w:sz w:val="21"/>
          <w:szCs w:val="21"/>
          <w:shd w:val="clear" w:color="auto" w:fill="FFFFFF"/>
        </w:rPr>
        <w:t xml:space="preserve">, NCJRS (June 2015), available at: </w:t>
      </w:r>
      <w:hyperlink r:id="rId1" w:history="1">
        <w:r w:rsidRPr="002D76D0">
          <w:rPr>
            <w:rStyle w:val="Hyperlink"/>
            <w:rFonts w:cstheme="minorHAnsi"/>
            <w:sz w:val="21"/>
            <w:szCs w:val="21"/>
          </w:rPr>
          <w:t>https://www.ncjrs.gov/App/Publications/abstract.aspx?ID=271040</w:t>
        </w:r>
      </w:hyperlink>
      <w:r w:rsidRPr="002D76D0">
        <w:rPr>
          <w:rStyle w:val="Hyperlink"/>
          <w:rFonts w:cstheme="minorHAnsi"/>
          <w:sz w:val="21"/>
          <w:szCs w:val="21"/>
        </w:rPr>
        <w:t>.</w:t>
      </w:r>
    </w:p>
  </w:footnote>
  <w:footnote w:id="3">
    <w:p w14:paraId="0BB6E77C" w14:textId="77777777" w:rsidR="00740DCF" w:rsidRPr="00495F39" w:rsidRDefault="00740DCF" w:rsidP="002D76D0">
      <w:r w:rsidRPr="00495F39">
        <w:rPr>
          <w:rStyle w:val="FootnoteReference"/>
        </w:rPr>
        <w:footnoteRef/>
      </w:r>
      <w:r w:rsidRPr="00495F39">
        <w:t xml:space="preserve"> </w:t>
      </w:r>
      <w:r w:rsidRPr="002D76D0">
        <w:rPr>
          <w:sz w:val="21"/>
          <w:szCs w:val="21"/>
        </w:rPr>
        <w:t xml:space="preserve">Jacey Fortin, </w:t>
      </w:r>
      <w:r w:rsidRPr="002D76D0">
        <w:rPr>
          <w:i/>
          <w:sz w:val="21"/>
          <w:szCs w:val="21"/>
        </w:rPr>
        <w:t xml:space="preserve">When Court Moves Online, Do Dress Codes Still Matter?, </w:t>
      </w:r>
      <w:r w:rsidRPr="002D76D0">
        <w:rPr>
          <w:sz w:val="21"/>
          <w:szCs w:val="21"/>
        </w:rPr>
        <w:t xml:space="preserve">New York Times, (Apr. 15, 2020), available at:  </w:t>
      </w:r>
      <w:hyperlink r:id="rId2" w:history="1">
        <w:r w:rsidRPr="002D76D0">
          <w:rPr>
            <w:color w:val="0000FF"/>
            <w:sz w:val="21"/>
            <w:szCs w:val="21"/>
            <w:u w:val="single"/>
          </w:rPr>
          <w:t>https://www.nytimes.com/2020/04/15/us/coronavirus-lawyers-court-telecommute-dress-code.html</w:t>
        </w:r>
      </w:hyperlink>
      <w:r w:rsidRPr="002D76D0">
        <w:rPr>
          <w:color w:val="0000FF"/>
          <w:sz w:val="21"/>
          <w:szCs w:val="21"/>
          <w:u w:val="single"/>
        </w:rPr>
        <w:t>.</w:t>
      </w:r>
    </w:p>
  </w:footnote>
  <w:footnote w:id="4">
    <w:p w14:paraId="02DB3FF7" w14:textId="77777777" w:rsidR="00740DCF" w:rsidRPr="00495F39" w:rsidRDefault="00740DCF" w:rsidP="002D76D0">
      <w:pPr>
        <w:pStyle w:val="ListParagraph"/>
        <w:ind w:left="0"/>
      </w:pPr>
      <w:r w:rsidRPr="00495F39">
        <w:rPr>
          <w:rStyle w:val="FootnoteReference"/>
        </w:rPr>
        <w:footnoteRef/>
      </w:r>
      <w:r w:rsidRPr="00495F39">
        <w:t xml:space="preserve"> </w:t>
      </w:r>
      <w:r w:rsidRPr="002D76D0">
        <w:rPr>
          <w:sz w:val="21"/>
          <w:szCs w:val="21"/>
        </w:rPr>
        <w:t xml:space="preserve">Kate Murphy, </w:t>
      </w:r>
      <w:r w:rsidRPr="002D76D0">
        <w:rPr>
          <w:i/>
          <w:sz w:val="21"/>
          <w:szCs w:val="21"/>
        </w:rPr>
        <w:t>Why Zoom is Terrible</w:t>
      </w:r>
      <w:r w:rsidRPr="002D76D0">
        <w:rPr>
          <w:sz w:val="21"/>
          <w:szCs w:val="21"/>
        </w:rPr>
        <w:t xml:space="preserve">, New York Times (Apr. 29, 2020), available at: </w:t>
      </w:r>
      <w:hyperlink r:id="rId3" w:history="1">
        <w:r w:rsidRPr="002D76D0">
          <w:rPr>
            <w:color w:val="0000FF"/>
            <w:sz w:val="21"/>
            <w:szCs w:val="21"/>
            <w:u w:val="single"/>
          </w:rPr>
          <w:t>https://www.nytimes.com/2020/04/29/sunday-review/zoom-video-conference.html</w:t>
        </w:r>
      </w:hyperlink>
      <w:r w:rsidRPr="002D76D0">
        <w:rPr>
          <w:sz w:val="21"/>
          <w:szCs w:val="21"/>
        </w:rPr>
        <w:t>.</w:t>
      </w:r>
    </w:p>
    <w:p w14:paraId="303197E2" w14:textId="77777777" w:rsidR="00740DCF" w:rsidRPr="00495F39" w:rsidRDefault="00740DCF" w:rsidP="00495F39">
      <w:pPr>
        <w:pStyle w:val="FootnoteText"/>
        <w:ind w:firstLine="720"/>
        <w:rPr>
          <w:sz w:val="24"/>
        </w:rPr>
      </w:pPr>
    </w:p>
  </w:footnote>
  <w:footnote w:id="5">
    <w:p w14:paraId="799C98EF" w14:textId="20B11B10" w:rsidR="00740DCF" w:rsidRPr="00495F39" w:rsidRDefault="00740DCF" w:rsidP="002D76D0">
      <w:pPr>
        <w:rPr>
          <w:b/>
        </w:rPr>
      </w:pPr>
      <w:r w:rsidRPr="002D6ECB">
        <w:rPr>
          <w:rStyle w:val="FootnoteReference"/>
        </w:rPr>
        <w:footnoteRef/>
      </w:r>
      <w:r w:rsidRPr="002D6ECB">
        <w:t xml:space="preserve"> </w:t>
      </w:r>
      <w:r w:rsidR="001E7C96">
        <w:rPr>
          <w:bCs/>
          <w:sz w:val="21"/>
          <w:szCs w:val="21"/>
        </w:rPr>
        <w:t>The Children’s Bureau</w:t>
      </w:r>
      <w:r w:rsidRPr="002D76D0">
        <w:rPr>
          <w:bCs/>
          <w:sz w:val="21"/>
          <w:szCs w:val="21"/>
        </w:rPr>
        <w:t xml:space="preserve"> released guidance on June 23, 2020 strongly urging agencies to carefully consider whether it is appropriate to terminate a parent’s rights pursuant to the 15/22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17A"/>
    <w:multiLevelType w:val="hybridMultilevel"/>
    <w:tmpl w:val="249CB7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6E1E"/>
    <w:multiLevelType w:val="hybridMultilevel"/>
    <w:tmpl w:val="A6661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2C27"/>
    <w:multiLevelType w:val="hybridMultilevel"/>
    <w:tmpl w:val="211229B6"/>
    <w:lvl w:ilvl="0" w:tplc="933262A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BDC"/>
    <w:multiLevelType w:val="hybridMultilevel"/>
    <w:tmpl w:val="39827A42"/>
    <w:lvl w:ilvl="0" w:tplc="685AD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52A4C"/>
    <w:multiLevelType w:val="hybridMultilevel"/>
    <w:tmpl w:val="B5308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A6124"/>
    <w:multiLevelType w:val="hybridMultilevel"/>
    <w:tmpl w:val="BC56A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13A39"/>
    <w:multiLevelType w:val="hybridMultilevel"/>
    <w:tmpl w:val="DBAE2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462E"/>
    <w:multiLevelType w:val="hybridMultilevel"/>
    <w:tmpl w:val="2284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9091B"/>
    <w:multiLevelType w:val="hybridMultilevel"/>
    <w:tmpl w:val="F4CCB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83913"/>
    <w:multiLevelType w:val="hybridMultilevel"/>
    <w:tmpl w:val="87381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32044"/>
    <w:multiLevelType w:val="hybridMultilevel"/>
    <w:tmpl w:val="2400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30A87"/>
    <w:multiLevelType w:val="hybridMultilevel"/>
    <w:tmpl w:val="15EE9960"/>
    <w:lvl w:ilvl="0" w:tplc="62C223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475C60"/>
    <w:multiLevelType w:val="hybridMultilevel"/>
    <w:tmpl w:val="D81E7EC6"/>
    <w:lvl w:ilvl="0" w:tplc="CF3478A8">
      <w:start w:val="1"/>
      <w:numFmt w:val="upp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0C82656"/>
    <w:multiLevelType w:val="hybridMultilevel"/>
    <w:tmpl w:val="D390C4D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33EA454B"/>
    <w:multiLevelType w:val="hybridMultilevel"/>
    <w:tmpl w:val="CEBE0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51E78"/>
    <w:multiLevelType w:val="hybridMultilevel"/>
    <w:tmpl w:val="2BD2711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37934FD1"/>
    <w:multiLevelType w:val="hybridMultilevel"/>
    <w:tmpl w:val="7CA2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77A40"/>
    <w:multiLevelType w:val="hybridMultilevel"/>
    <w:tmpl w:val="7BA84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6351B"/>
    <w:multiLevelType w:val="hybridMultilevel"/>
    <w:tmpl w:val="7C0AF270"/>
    <w:lvl w:ilvl="0" w:tplc="E8DAB5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03D75"/>
    <w:multiLevelType w:val="hybridMultilevel"/>
    <w:tmpl w:val="F0D6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B388C"/>
    <w:multiLevelType w:val="hybridMultilevel"/>
    <w:tmpl w:val="15F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C55F4"/>
    <w:multiLevelType w:val="hybridMultilevel"/>
    <w:tmpl w:val="7D3CD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A43BB"/>
    <w:multiLevelType w:val="hybridMultilevel"/>
    <w:tmpl w:val="5798D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D19ED"/>
    <w:multiLevelType w:val="hybridMultilevel"/>
    <w:tmpl w:val="C304EA04"/>
    <w:lvl w:ilvl="0" w:tplc="1872228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534FB"/>
    <w:multiLevelType w:val="hybridMultilevel"/>
    <w:tmpl w:val="99EA16E2"/>
    <w:lvl w:ilvl="0" w:tplc="4F76DB0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B97295"/>
    <w:multiLevelType w:val="hybridMultilevel"/>
    <w:tmpl w:val="DE7E4576"/>
    <w:lvl w:ilvl="0" w:tplc="29B20532">
      <w:start w:val="1"/>
      <w:numFmt w:val="lowerLetter"/>
      <w:lvlText w:val="%1."/>
      <w:lvlJc w:val="left"/>
      <w:pPr>
        <w:ind w:left="189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10DA8"/>
    <w:multiLevelType w:val="hybridMultilevel"/>
    <w:tmpl w:val="99864D8A"/>
    <w:lvl w:ilvl="0" w:tplc="FEDCF21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425F4"/>
    <w:multiLevelType w:val="hybridMultilevel"/>
    <w:tmpl w:val="66F8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605C4"/>
    <w:multiLevelType w:val="hybridMultilevel"/>
    <w:tmpl w:val="1A964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73B00"/>
    <w:multiLevelType w:val="hybridMultilevel"/>
    <w:tmpl w:val="59EE65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AA2B43"/>
    <w:multiLevelType w:val="hybridMultilevel"/>
    <w:tmpl w:val="BD8AC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681337"/>
    <w:multiLevelType w:val="hybridMultilevel"/>
    <w:tmpl w:val="0BD8C262"/>
    <w:lvl w:ilvl="0" w:tplc="83E2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B4436"/>
    <w:multiLevelType w:val="hybridMultilevel"/>
    <w:tmpl w:val="1CCA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311B"/>
    <w:multiLevelType w:val="hybridMultilevel"/>
    <w:tmpl w:val="13307536"/>
    <w:lvl w:ilvl="0" w:tplc="A6466D8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83E7E"/>
    <w:multiLevelType w:val="hybridMultilevel"/>
    <w:tmpl w:val="C3E84AFE"/>
    <w:lvl w:ilvl="0" w:tplc="CE0E8408">
      <w:start w:val="1"/>
      <w:numFmt w:val="decimal"/>
      <w:lvlText w:val="%1."/>
      <w:lvlJc w:val="left"/>
      <w:pPr>
        <w:ind w:left="720" w:hanging="360"/>
      </w:pPr>
      <w:rPr>
        <w:rFonts w:ascii="Cambria" w:hAnsi="Cambri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40580"/>
    <w:multiLevelType w:val="hybridMultilevel"/>
    <w:tmpl w:val="0C30DB9C"/>
    <w:lvl w:ilvl="0" w:tplc="A3403F7C">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AE421A"/>
    <w:multiLevelType w:val="hybridMultilevel"/>
    <w:tmpl w:val="E00EFCC0"/>
    <w:lvl w:ilvl="0" w:tplc="E7D8DC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FF2110"/>
    <w:multiLevelType w:val="hybridMultilevel"/>
    <w:tmpl w:val="EA846F9A"/>
    <w:lvl w:ilvl="0" w:tplc="C62614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01442A"/>
    <w:multiLevelType w:val="hybridMultilevel"/>
    <w:tmpl w:val="B89E1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A0A36"/>
    <w:multiLevelType w:val="hybridMultilevel"/>
    <w:tmpl w:val="AF30641E"/>
    <w:lvl w:ilvl="0" w:tplc="31E6CE6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C6C0C"/>
    <w:multiLevelType w:val="hybridMultilevel"/>
    <w:tmpl w:val="72CC8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8"/>
  </w:num>
  <w:num w:numId="4">
    <w:abstractNumId w:val="9"/>
  </w:num>
  <w:num w:numId="5">
    <w:abstractNumId w:val="2"/>
  </w:num>
  <w:num w:numId="6">
    <w:abstractNumId w:val="23"/>
  </w:num>
  <w:num w:numId="7">
    <w:abstractNumId w:val="6"/>
  </w:num>
  <w:num w:numId="8">
    <w:abstractNumId w:val="39"/>
  </w:num>
  <w:num w:numId="9">
    <w:abstractNumId w:val="21"/>
  </w:num>
  <w:num w:numId="10">
    <w:abstractNumId w:val="22"/>
  </w:num>
  <w:num w:numId="11">
    <w:abstractNumId w:val="15"/>
  </w:num>
  <w:num w:numId="12">
    <w:abstractNumId w:val="17"/>
  </w:num>
  <w:num w:numId="13">
    <w:abstractNumId w:val="13"/>
  </w:num>
  <w:num w:numId="14">
    <w:abstractNumId w:val="30"/>
  </w:num>
  <w:num w:numId="15">
    <w:abstractNumId w:val="4"/>
  </w:num>
  <w:num w:numId="16">
    <w:abstractNumId w:val="27"/>
  </w:num>
  <w:num w:numId="17">
    <w:abstractNumId w:val="0"/>
  </w:num>
  <w:num w:numId="18">
    <w:abstractNumId w:val="16"/>
  </w:num>
  <w:num w:numId="19">
    <w:abstractNumId w:val="32"/>
  </w:num>
  <w:num w:numId="20">
    <w:abstractNumId w:val="34"/>
  </w:num>
  <w:num w:numId="21">
    <w:abstractNumId w:val="40"/>
  </w:num>
  <w:num w:numId="22">
    <w:abstractNumId w:val="8"/>
  </w:num>
  <w:num w:numId="23">
    <w:abstractNumId w:val="24"/>
  </w:num>
  <w:num w:numId="24">
    <w:abstractNumId w:val="12"/>
  </w:num>
  <w:num w:numId="25">
    <w:abstractNumId w:val="33"/>
  </w:num>
  <w:num w:numId="26">
    <w:abstractNumId w:val="28"/>
  </w:num>
  <w:num w:numId="27">
    <w:abstractNumId w:val="19"/>
  </w:num>
  <w:num w:numId="28">
    <w:abstractNumId w:val="7"/>
  </w:num>
  <w:num w:numId="29">
    <w:abstractNumId w:val="1"/>
  </w:num>
  <w:num w:numId="30">
    <w:abstractNumId w:val="18"/>
  </w:num>
  <w:num w:numId="31">
    <w:abstractNumId w:val="29"/>
  </w:num>
  <w:num w:numId="32">
    <w:abstractNumId w:val="35"/>
  </w:num>
  <w:num w:numId="33">
    <w:abstractNumId w:val="31"/>
  </w:num>
  <w:num w:numId="34">
    <w:abstractNumId w:val="20"/>
  </w:num>
  <w:num w:numId="35">
    <w:abstractNumId w:val="36"/>
  </w:num>
  <w:num w:numId="36">
    <w:abstractNumId w:val="3"/>
  </w:num>
  <w:num w:numId="37">
    <w:abstractNumId w:val="25"/>
  </w:num>
  <w:num w:numId="38">
    <w:abstractNumId w:val="37"/>
  </w:num>
  <w:num w:numId="39">
    <w:abstractNumId w:val="26"/>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344399-DE30-4BD5-8DF1-8992614427D0}"/>
    <w:docVar w:name="dgnword-eventsink" w:val="210360616"/>
  </w:docVars>
  <w:rsids>
    <w:rsidRoot w:val="007C701C"/>
    <w:rsid w:val="00022E93"/>
    <w:rsid w:val="0002488D"/>
    <w:rsid w:val="00026D4A"/>
    <w:rsid w:val="00030A2C"/>
    <w:rsid w:val="000342B6"/>
    <w:rsid w:val="00034457"/>
    <w:rsid w:val="00034E99"/>
    <w:rsid w:val="00041E5F"/>
    <w:rsid w:val="00054719"/>
    <w:rsid w:val="00077174"/>
    <w:rsid w:val="00080598"/>
    <w:rsid w:val="0008154C"/>
    <w:rsid w:val="00084FD9"/>
    <w:rsid w:val="00091DB8"/>
    <w:rsid w:val="000A096A"/>
    <w:rsid w:val="000A299E"/>
    <w:rsid w:val="000A3CC7"/>
    <w:rsid w:val="000A3F86"/>
    <w:rsid w:val="000A5C62"/>
    <w:rsid w:val="000A6597"/>
    <w:rsid w:val="000B4000"/>
    <w:rsid w:val="000C620F"/>
    <w:rsid w:val="000F40B1"/>
    <w:rsid w:val="000F6632"/>
    <w:rsid w:val="000F6E18"/>
    <w:rsid w:val="00102D07"/>
    <w:rsid w:val="00104647"/>
    <w:rsid w:val="0010481F"/>
    <w:rsid w:val="0010556F"/>
    <w:rsid w:val="00105BC0"/>
    <w:rsid w:val="00121109"/>
    <w:rsid w:val="00126762"/>
    <w:rsid w:val="00127B29"/>
    <w:rsid w:val="00131A2F"/>
    <w:rsid w:val="001342CF"/>
    <w:rsid w:val="00134635"/>
    <w:rsid w:val="00135F0F"/>
    <w:rsid w:val="0013653B"/>
    <w:rsid w:val="00141700"/>
    <w:rsid w:val="0014781F"/>
    <w:rsid w:val="00150E10"/>
    <w:rsid w:val="001510A3"/>
    <w:rsid w:val="00163F37"/>
    <w:rsid w:val="001710A9"/>
    <w:rsid w:val="001710F7"/>
    <w:rsid w:val="0017659B"/>
    <w:rsid w:val="0018062B"/>
    <w:rsid w:val="00181907"/>
    <w:rsid w:val="0018277D"/>
    <w:rsid w:val="00185362"/>
    <w:rsid w:val="00192DE1"/>
    <w:rsid w:val="001A07A6"/>
    <w:rsid w:val="001A35D3"/>
    <w:rsid w:val="001A4992"/>
    <w:rsid w:val="001B0FC9"/>
    <w:rsid w:val="001B4FD2"/>
    <w:rsid w:val="001B5070"/>
    <w:rsid w:val="001C093E"/>
    <w:rsid w:val="001D4626"/>
    <w:rsid w:val="001E2D9E"/>
    <w:rsid w:val="001E3B2E"/>
    <w:rsid w:val="001E42CD"/>
    <w:rsid w:val="001E7C96"/>
    <w:rsid w:val="001F0253"/>
    <w:rsid w:val="001F178E"/>
    <w:rsid w:val="001F4889"/>
    <w:rsid w:val="001F5025"/>
    <w:rsid w:val="002018A1"/>
    <w:rsid w:val="002123BA"/>
    <w:rsid w:val="002147B0"/>
    <w:rsid w:val="0021731B"/>
    <w:rsid w:val="00224097"/>
    <w:rsid w:val="0022593B"/>
    <w:rsid w:val="00233808"/>
    <w:rsid w:val="002373E4"/>
    <w:rsid w:val="00246F97"/>
    <w:rsid w:val="0025175B"/>
    <w:rsid w:val="00255358"/>
    <w:rsid w:val="00256BD4"/>
    <w:rsid w:val="00256ED8"/>
    <w:rsid w:val="00264125"/>
    <w:rsid w:val="00284F47"/>
    <w:rsid w:val="00291016"/>
    <w:rsid w:val="0029557F"/>
    <w:rsid w:val="002A0BDB"/>
    <w:rsid w:val="002A4857"/>
    <w:rsid w:val="002B6226"/>
    <w:rsid w:val="002B79EE"/>
    <w:rsid w:val="002C6AA5"/>
    <w:rsid w:val="002D6ECB"/>
    <w:rsid w:val="002D76D0"/>
    <w:rsid w:val="002E76C7"/>
    <w:rsid w:val="00300124"/>
    <w:rsid w:val="00301FA2"/>
    <w:rsid w:val="00305141"/>
    <w:rsid w:val="00330375"/>
    <w:rsid w:val="00342D2E"/>
    <w:rsid w:val="00343795"/>
    <w:rsid w:val="003531F3"/>
    <w:rsid w:val="00355A7A"/>
    <w:rsid w:val="00367BA5"/>
    <w:rsid w:val="00375697"/>
    <w:rsid w:val="0038078A"/>
    <w:rsid w:val="0038273D"/>
    <w:rsid w:val="0038316B"/>
    <w:rsid w:val="00395B7C"/>
    <w:rsid w:val="003A12BB"/>
    <w:rsid w:val="003A248C"/>
    <w:rsid w:val="003A33B1"/>
    <w:rsid w:val="003A3F4F"/>
    <w:rsid w:val="003A5C8E"/>
    <w:rsid w:val="003B104B"/>
    <w:rsid w:val="003B4DC0"/>
    <w:rsid w:val="003B5694"/>
    <w:rsid w:val="003C148A"/>
    <w:rsid w:val="003C2C46"/>
    <w:rsid w:val="003C4975"/>
    <w:rsid w:val="003C6474"/>
    <w:rsid w:val="003D09A7"/>
    <w:rsid w:val="003E35C7"/>
    <w:rsid w:val="00404867"/>
    <w:rsid w:val="00405252"/>
    <w:rsid w:val="00413BA8"/>
    <w:rsid w:val="00415EB1"/>
    <w:rsid w:val="00417ACA"/>
    <w:rsid w:val="00422669"/>
    <w:rsid w:val="00422EE5"/>
    <w:rsid w:val="00423876"/>
    <w:rsid w:val="00423E79"/>
    <w:rsid w:val="004426FD"/>
    <w:rsid w:val="004437D3"/>
    <w:rsid w:val="0044443A"/>
    <w:rsid w:val="00453FCF"/>
    <w:rsid w:val="00456DCE"/>
    <w:rsid w:val="00461DF6"/>
    <w:rsid w:val="00463055"/>
    <w:rsid w:val="00472FCB"/>
    <w:rsid w:val="0047381A"/>
    <w:rsid w:val="0047744F"/>
    <w:rsid w:val="004949A6"/>
    <w:rsid w:val="00495F39"/>
    <w:rsid w:val="004C1EE0"/>
    <w:rsid w:val="004C3002"/>
    <w:rsid w:val="004C6DCF"/>
    <w:rsid w:val="004D2A1F"/>
    <w:rsid w:val="004D4B5E"/>
    <w:rsid w:val="004E4A16"/>
    <w:rsid w:val="004E52F7"/>
    <w:rsid w:val="004E5A44"/>
    <w:rsid w:val="004F0276"/>
    <w:rsid w:val="004F5EF5"/>
    <w:rsid w:val="004F64FC"/>
    <w:rsid w:val="00500312"/>
    <w:rsid w:val="005072C9"/>
    <w:rsid w:val="00523A50"/>
    <w:rsid w:val="00523BF7"/>
    <w:rsid w:val="00531FFF"/>
    <w:rsid w:val="00533329"/>
    <w:rsid w:val="005340E0"/>
    <w:rsid w:val="00537A6C"/>
    <w:rsid w:val="005436B8"/>
    <w:rsid w:val="005466F4"/>
    <w:rsid w:val="00550AAA"/>
    <w:rsid w:val="005571E2"/>
    <w:rsid w:val="005603BC"/>
    <w:rsid w:val="00560BA3"/>
    <w:rsid w:val="005663F0"/>
    <w:rsid w:val="005755D1"/>
    <w:rsid w:val="0058352C"/>
    <w:rsid w:val="00584B90"/>
    <w:rsid w:val="00585205"/>
    <w:rsid w:val="0059056E"/>
    <w:rsid w:val="00594B88"/>
    <w:rsid w:val="00595EAF"/>
    <w:rsid w:val="005A5A1D"/>
    <w:rsid w:val="005A7616"/>
    <w:rsid w:val="005B2C15"/>
    <w:rsid w:val="005C7859"/>
    <w:rsid w:val="005D053D"/>
    <w:rsid w:val="005D43E3"/>
    <w:rsid w:val="005D5C13"/>
    <w:rsid w:val="005E1937"/>
    <w:rsid w:val="005F37EB"/>
    <w:rsid w:val="0060323C"/>
    <w:rsid w:val="006140AB"/>
    <w:rsid w:val="0062389D"/>
    <w:rsid w:val="00624043"/>
    <w:rsid w:val="00631EF8"/>
    <w:rsid w:val="00647EE4"/>
    <w:rsid w:val="006615A9"/>
    <w:rsid w:val="006649B2"/>
    <w:rsid w:val="006654BA"/>
    <w:rsid w:val="00667D76"/>
    <w:rsid w:val="006706D6"/>
    <w:rsid w:val="00672AA5"/>
    <w:rsid w:val="00683C9D"/>
    <w:rsid w:val="00684764"/>
    <w:rsid w:val="006874D4"/>
    <w:rsid w:val="006A4022"/>
    <w:rsid w:val="006B07FE"/>
    <w:rsid w:val="006B2EA4"/>
    <w:rsid w:val="006B3619"/>
    <w:rsid w:val="006B3893"/>
    <w:rsid w:val="006C08C8"/>
    <w:rsid w:val="006D102A"/>
    <w:rsid w:val="006D629F"/>
    <w:rsid w:val="006E723B"/>
    <w:rsid w:val="006F1272"/>
    <w:rsid w:val="006F2231"/>
    <w:rsid w:val="006F2255"/>
    <w:rsid w:val="006F5E29"/>
    <w:rsid w:val="00704C51"/>
    <w:rsid w:val="00705F4B"/>
    <w:rsid w:val="0070607E"/>
    <w:rsid w:val="00706757"/>
    <w:rsid w:val="00712E9C"/>
    <w:rsid w:val="007247D3"/>
    <w:rsid w:val="007343E1"/>
    <w:rsid w:val="00736855"/>
    <w:rsid w:val="00736CD3"/>
    <w:rsid w:val="00740452"/>
    <w:rsid w:val="00740DCF"/>
    <w:rsid w:val="007456A4"/>
    <w:rsid w:val="00745D52"/>
    <w:rsid w:val="00747906"/>
    <w:rsid w:val="007556E6"/>
    <w:rsid w:val="007579C5"/>
    <w:rsid w:val="00760CEE"/>
    <w:rsid w:val="00764451"/>
    <w:rsid w:val="00764E3C"/>
    <w:rsid w:val="007669F8"/>
    <w:rsid w:val="00767623"/>
    <w:rsid w:val="00777A22"/>
    <w:rsid w:val="007801B3"/>
    <w:rsid w:val="007829F8"/>
    <w:rsid w:val="00786BCA"/>
    <w:rsid w:val="00787EC6"/>
    <w:rsid w:val="00790DD8"/>
    <w:rsid w:val="00790FCD"/>
    <w:rsid w:val="00795D32"/>
    <w:rsid w:val="00796742"/>
    <w:rsid w:val="007A014A"/>
    <w:rsid w:val="007A3D2E"/>
    <w:rsid w:val="007B345B"/>
    <w:rsid w:val="007C4FEA"/>
    <w:rsid w:val="007C6338"/>
    <w:rsid w:val="007C701C"/>
    <w:rsid w:val="007D177C"/>
    <w:rsid w:val="007D3192"/>
    <w:rsid w:val="007D322A"/>
    <w:rsid w:val="007D6328"/>
    <w:rsid w:val="007D7CEC"/>
    <w:rsid w:val="007D7DAA"/>
    <w:rsid w:val="007E1C47"/>
    <w:rsid w:val="007E26D5"/>
    <w:rsid w:val="007E4FC0"/>
    <w:rsid w:val="007F0401"/>
    <w:rsid w:val="0080080A"/>
    <w:rsid w:val="00817C17"/>
    <w:rsid w:val="0082253F"/>
    <w:rsid w:val="008258CE"/>
    <w:rsid w:val="00836EEB"/>
    <w:rsid w:val="0084160A"/>
    <w:rsid w:val="00841657"/>
    <w:rsid w:val="0085133C"/>
    <w:rsid w:val="008560C6"/>
    <w:rsid w:val="00857341"/>
    <w:rsid w:val="008612A9"/>
    <w:rsid w:val="00862258"/>
    <w:rsid w:val="008642EA"/>
    <w:rsid w:val="00864949"/>
    <w:rsid w:val="008665E9"/>
    <w:rsid w:val="00874BC1"/>
    <w:rsid w:val="008829A4"/>
    <w:rsid w:val="0088767D"/>
    <w:rsid w:val="0089327C"/>
    <w:rsid w:val="008A1BFA"/>
    <w:rsid w:val="008A35E0"/>
    <w:rsid w:val="008A56FF"/>
    <w:rsid w:val="008A5AE6"/>
    <w:rsid w:val="008B34EE"/>
    <w:rsid w:val="008B4BB9"/>
    <w:rsid w:val="008C22D1"/>
    <w:rsid w:val="008E2BD1"/>
    <w:rsid w:val="008F03F6"/>
    <w:rsid w:val="00906C2A"/>
    <w:rsid w:val="009070E4"/>
    <w:rsid w:val="00913DBB"/>
    <w:rsid w:val="009143F4"/>
    <w:rsid w:val="0091575E"/>
    <w:rsid w:val="009256CB"/>
    <w:rsid w:val="00926EBD"/>
    <w:rsid w:val="00933CF8"/>
    <w:rsid w:val="0093430A"/>
    <w:rsid w:val="00934446"/>
    <w:rsid w:val="00950AFB"/>
    <w:rsid w:val="009525D8"/>
    <w:rsid w:val="00955B67"/>
    <w:rsid w:val="00956312"/>
    <w:rsid w:val="00956FCE"/>
    <w:rsid w:val="009709D4"/>
    <w:rsid w:val="0098028A"/>
    <w:rsid w:val="0098175C"/>
    <w:rsid w:val="009831E2"/>
    <w:rsid w:val="009952CA"/>
    <w:rsid w:val="009972B1"/>
    <w:rsid w:val="009A0BCF"/>
    <w:rsid w:val="009A3427"/>
    <w:rsid w:val="009B27EB"/>
    <w:rsid w:val="009B4666"/>
    <w:rsid w:val="009B6B68"/>
    <w:rsid w:val="009C4120"/>
    <w:rsid w:val="009C7387"/>
    <w:rsid w:val="009D1F4F"/>
    <w:rsid w:val="009D3493"/>
    <w:rsid w:val="009E4BFB"/>
    <w:rsid w:val="009E5C7C"/>
    <w:rsid w:val="009F2957"/>
    <w:rsid w:val="009F2C93"/>
    <w:rsid w:val="00A238A8"/>
    <w:rsid w:val="00A34654"/>
    <w:rsid w:val="00A41B5C"/>
    <w:rsid w:val="00A4505F"/>
    <w:rsid w:val="00A473AB"/>
    <w:rsid w:val="00A55347"/>
    <w:rsid w:val="00A631E6"/>
    <w:rsid w:val="00A6798E"/>
    <w:rsid w:val="00A72368"/>
    <w:rsid w:val="00A7589A"/>
    <w:rsid w:val="00A77266"/>
    <w:rsid w:val="00A8209E"/>
    <w:rsid w:val="00A95F28"/>
    <w:rsid w:val="00AA1264"/>
    <w:rsid w:val="00AA499C"/>
    <w:rsid w:val="00AA7EE0"/>
    <w:rsid w:val="00AC2B40"/>
    <w:rsid w:val="00AC2C49"/>
    <w:rsid w:val="00AC4A72"/>
    <w:rsid w:val="00AC7A48"/>
    <w:rsid w:val="00AD1827"/>
    <w:rsid w:val="00AD48CE"/>
    <w:rsid w:val="00AE38B2"/>
    <w:rsid w:val="00AE6537"/>
    <w:rsid w:val="00AF58F6"/>
    <w:rsid w:val="00B10483"/>
    <w:rsid w:val="00B15EFB"/>
    <w:rsid w:val="00B16110"/>
    <w:rsid w:val="00B22D92"/>
    <w:rsid w:val="00B31E43"/>
    <w:rsid w:val="00B50620"/>
    <w:rsid w:val="00B74808"/>
    <w:rsid w:val="00B76F46"/>
    <w:rsid w:val="00B82114"/>
    <w:rsid w:val="00B862CC"/>
    <w:rsid w:val="00B95DFB"/>
    <w:rsid w:val="00BA2EE6"/>
    <w:rsid w:val="00BA49FB"/>
    <w:rsid w:val="00BC4A13"/>
    <w:rsid w:val="00BC7B16"/>
    <w:rsid w:val="00BC7EB3"/>
    <w:rsid w:val="00BD0DDE"/>
    <w:rsid w:val="00BD4E6B"/>
    <w:rsid w:val="00BD5EE7"/>
    <w:rsid w:val="00BD6DF4"/>
    <w:rsid w:val="00BD7F42"/>
    <w:rsid w:val="00BE23E8"/>
    <w:rsid w:val="00BE5687"/>
    <w:rsid w:val="00BF44F6"/>
    <w:rsid w:val="00BF6164"/>
    <w:rsid w:val="00BF6E4B"/>
    <w:rsid w:val="00C038DA"/>
    <w:rsid w:val="00C04E59"/>
    <w:rsid w:val="00C051D9"/>
    <w:rsid w:val="00C21904"/>
    <w:rsid w:val="00C262AA"/>
    <w:rsid w:val="00C37EAD"/>
    <w:rsid w:val="00C422F8"/>
    <w:rsid w:val="00C43EB0"/>
    <w:rsid w:val="00C4561A"/>
    <w:rsid w:val="00C51C41"/>
    <w:rsid w:val="00C70688"/>
    <w:rsid w:val="00C72A00"/>
    <w:rsid w:val="00C74ECE"/>
    <w:rsid w:val="00C75945"/>
    <w:rsid w:val="00C862A9"/>
    <w:rsid w:val="00C90BC9"/>
    <w:rsid w:val="00C9130F"/>
    <w:rsid w:val="00C94436"/>
    <w:rsid w:val="00C96F30"/>
    <w:rsid w:val="00C979DE"/>
    <w:rsid w:val="00CA550A"/>
    <w:rsid w:val="00CB5B68"/>
    <w:rsid w:val="00CC1E10"/>
    <w:rsid w:val="00CD2C4F"/>
    <w:rsid w:val="00CD3D97"/>
    <w:rsid w:val="00CF031E"/>
    <w:rsid w:val="00CF4F37"/>
    <w:rsid w:val="00D01021"/>
    <w:rsid w:val="00D12824"/>
    <w:rsid w:val="00D13F43"/>
    <w:rsid w:val="00D15758"/>
    <w:rsid w:val="00D16E68"/>
    <w:rsid w:val="00D173B7"/>
    <w:rsid w:val="00D17AAC"/>
    <w:rsid w:val="00D21006"/>
    <w:rsid w:val="00D214C4"/>
    <w:rsid w:val="00D223A5"/>
    <w:rsid w:val="00D2305F"/>
    <w:rsid w:val="00D25BF5"/>
    <w:rsid w:val="00D27F5F"/>
    <w:rsid w:val="00D33A7F"/>
    <w:rsid w:val="00D33EA6"/>
    <w:rsid w:val="00D405E6"/>
    <w:rsid w:val="00D43F35"/>
    <w:rsid w:val="00D458B6"/>
    <w:rsid w:val="00D54540"/>
    <w:rsid w:val="00D54E99"/>
    <w:rsid w:val="00D655EB"/>
    <w:rsid w:val="00D6745A"/>
    <w:rsid w:val="00D67B98"/>
    <w:rsid w:val="00D91EFF"/>
    <w:rsid w:val="00D95A04"/>
    <w:rsid w:val="00D9681B"/>
    <w:rsid w:val="00DA2A6A"/>
    <w:rsid w:val="00DB1EC6"/>
    <w:rsid w:val="00DB225E"/>
    <w:rsid w:val="00DB377F"/>
    <w:rsid w:val="00DC56E1"/>
    <w:rsid w:val="00DC6697"/>
    <w:rsid w:val="00DF6BD4"/>
    <w:rsid w:val="00DF6C57"/>
    <w:rsid w:val="00E0291D"/>
    <w:rsid w:val="00E03970"/>
    <w:rsid w:val="00E062E4"/>
    <w:rsid w:val="00E110B7"/>
    <w:rsid w:val="00E11E4C"/>
    <w:rsid w:val="00E16C5D"/>
    <w:rsid w:val="00E21B7F"/>
    <w:rsid w:val="00E32D70"/>
    <w:rsid w:val="00E33505"/>
    <w:rsid w:val="00E35650"/>
    <w:rsid w:val="00E35B33"/>
    <w:rsid w:val="00E445B7"/>
    <w:rsid w:val="00E4462D"/>
    <w:rsid w:val="00E45954"/>
    <w:rsid w:val="00E47471"/>
    <w:rsid w:val="00E522C6"/>
    <w:rsid w:val="00E52E08"/>
    <w:rsid w:val="00E6496B"/>
    <w:rsid w:val="00E72A72"/>
    <w:rsid w:val="00E733EE"/>
    <w:rsid w:val="00E75A23"/>
    <w:rsid w:val="00E777D5"/>
    <w:rsid w:val="00E858F9"/>
    <w:rsid w:val="00E85DB5"/>
    <w:rsid w:val="00E97DF0"/>
    <w:rsid w:val="00EA0DC7"/>
    <w:rsid w:val="00EA29E2"/>
    <w:rsid w:val="00EB0185"/>
    <w:rsid w:val="00EC286B"/>
    <w:rsid w:val="00EC2967"/>
    <w:rsid w:val="00EC7DAB"/>
    <w:rsid w:val="00ED225C"/>
    <w:rsid w:val="00ED242A"/>
    <w:rsid w:val="00EE219E"/>
    <w:rsid w:val="00EE2FC3"/>
    <w:rsid w:val="00EE4F64"/>
    <w:rsid w:val="00EE519E"/>
    <w:rsid w:val="00EE6A4C"/>
    <w:rsid w:val="00EF5645"/>
    <w:rsid w:val="00F074B4"/>
    <w:rsid w:val="00F1304E"/>
    <w:rsid w:val="00F153C6"/>
    <w:rsid w:val="00F253B4"/>
    <w:rsid w:val="00F3208D"/>
    <w:rsid w:val="00F4019E"/>
    <w:rsid w:val="00F41152"/>
    <w:rsid w:val="00F420DE"/>
    <w:rsid w:val="00F44A57"/>
    <w:rsid w:val="00F46BA4"/>
    <w:rsid w:val="00F50775"/>
    <w:rsid w:val="00F50A65"/>
    <w:rsid w:val="00F63CBD"/>
    <w:rsid w:val="00F640FB"/>
    <w:rsid w:val="00F6552F"/>
    <w:rsid w:val="00F70A44"/>
    <w:rsid w:val="00F71E85"/>
    <w:rsid w:val="00F74B1F"/>
    <w:rsid w:val="00F77DC9"/>
    <w:rsid w:val="00F810F4"/>
    <w:rsid w:val="00F8114C"/>
    <w:rsid w:val="00F8732A"/>
    <w:rsid w:val="00F9037C"/>
    <w:rsid w:val="00FA2BDA"/>
    <w:rsid w:val="00FB1241"/>
    <w:rsid w:val="00FB125A"/>
    <w:rsid w:val="00FD03DB"/>
    <w:rsid w:val="00FD05CC"/>
    <w:rsid w:val="00FD1E73"/>
    <w:rsid w:val="00FD295B"/>
    <w:rsid w:val="00FD3C4B"/>
    <w:rsid w:val="00FE1E93"/>
    <w:rsid w:val="00FF0561"/>
    <w:rsid w:val="00FF1193"/>
    <w:rsid w:val="00FF1ABE"/>
    <w:rsid w:val="00FF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84ED5"/>
  <w15:docId w15:val="{716C909F-77F3-414C-90AF-F89524F2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1E85"/>
    <w:pPr>
      <w:keepNext/>
      <w:ind w:left="1440" w:firstLine="360"/>
      <w:jc w:val="center"/>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01C"/>
    <w:rPr>
      <w:color w:val="0563C1"/>
      <w:u w:val="single"/>
    </w:rPr>
  </w:style>
  <w:style w:type="paragraph" w:styleId="NormalWeb">
    <w:name w:val="Normal (Web)"/>
    <w:basedOn w:val="Normal"/>
    <w:uiPriority w:val="99"/>
    <w:unhideWhenUsed/>
    <w:rsid w:val="007C701C"/>
    <w:pPr>
      <w:spacing w:before="100" w:beforeAutospacing="1" w:after="100" w:afterAutospacing="1"/>
    </w:pPr>
  </w:style>
  <w:style w:type="character" w:customStyle="1" w:styleId="term1">
    <w:name w:val="term1"/>
    <w:rsid w:val="003B4DC0"/>
    <w:rPr>
      <w:b/>
      <w:bCs/>
    </w:rPr>
  </w:style>
  <w:style w:type="paragraph" w:styleId="FootnoteText">
    <w:name w:val="footnote text"/>
    <w:basedOn w:val="Normal"/>
    <w:link w:val="FootnoteTextChar"/>
    <w:uiPriority w:val="99"/>
    <w:rsid w:val="003B4DC0"/>
    <w:pPr>
      <w:widowControl w:val="0"/>
      <w:autoSpaceDE w:val="0"/>
      <w:autoSpaceDN w:val="0"/>
      <w:adjustRightInd w:val="0"/>
    </w:pPr>
    <w:rPr>
      <w:sz w:val="20"/>
    </w:rPr>
  </w:style>
  <w:style w:type="character" w:customStyle="1" w:styleId="FootnoteTextChar">
    <w:name w:val="Footnote Text Char"/>
    <w:basedOn w:val="DefaultParagraphFont"/>
    <w:link w:val="FootnoteText"/>
    <w:uiPriority w:val="99"/>
    <w:rsid w:val="003B4DC0"/>
    <w:rPr>
      <w:rFonts w:ascii="Times New Roman" w:eastAsia="Times New Roman" w:hAnsi="Times New Roman" w:cs="Times New Roman"/>
      <w:sz w:val="20"/>
      <w:szCs w:val="20"/>
    </w:rPr>
  </w:style>
  <w:style w:type="paragraph" w:customStyle="1" w:styleId="marich-textindent">
    <w:name w:val="ma__rich-text__indent"/>
    <w:basedOn w:val="Normal"/>
    <w:rsid w:val="00E062E4"/>
    <w:pPr>
      <w:spacing w:after="218"/>
    </w:pPr>
  </w:style>
  <w:style w:type="paragraph" w:styleId="ListParagraph">
    <w:name w:val="List Paragraph"/>
    <w:basedOn w:val="Normal"/>
    <w:uiPriority w:val="34"/>
    <w:qFormat/>
    <w:rsid w:val="00E062E4"/>
    <w:pPr>
      <w:ind w:left="720"/>
      <w:contextualSpacing/>
    </w:pPr>
  </w:style>
  <w:style w:type="character" w:styleId="FootnoteReference">
    <w:name w:val="footnote reference"/>
    <w:basedOn w:val="DefaultParagraphFont"/>
    <w:uiPriority w:val="99"/>
    <w:unhideWhenUsed/>
    <w:rsid w:val="00B862CC"/>
    <w:rPr>
      <w:vertAlign w:val="superscript"/>
    </w:rPr>
  </w:style>
  <w:style w:type="paragraph" w:styleId="Header">
    <w:name w:val="header"/>
    <w:basedOn w:val="Normal"/>
    <w:link w:val="HeaderChar"/>
    <w:uiPriority w:val="99"/>
    <w:unhideWhenUsed/>
    <w:rsid w:val="006A4022"/>
    <w:pPr>
      <w:tabs>
        <w:tab w:val="center" w:pos="4680"/>
        <w:tab w:val="right" w:pos="9360"/>
      </w:tabs>
    </w:pPr>
  </w:style>
  <w:style w:type="character" w:customStyle="1" w:styleId="HeaderChar">
    <w:name w:val="Header Char"/>
    <w:basedOn w:val="DefaultParagraphFont"/>
    <w:link w:val="Header"/>
    <w:uiPriority w:val="99"/>
    <w:rsid w:val="006A40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A4022"/>
    <w:pPr>
      <w:tabs>
        <w:tab w:val="center" w:pos="4680"/>
        <w:tab w:val="right" w:pos="9360"/>
      </w:tabs>
    </w:pPr>
  </w:style>
  <w:style w:type="character" w:customStyle="1" w:styleId="FooterChar">
    <w:name w:val="Footer Char"/>
    <w:basedOn w:val="DefaultParagraphFont"/>
    <w:link w:val="Footer"/>
    <w:uiPriority w:val="99"/>
    <w:rsid w:val="006A402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72368"/>
    <w:rPr>
      <w:sz w:val="16"/>
      <w:szCs w:val="16"/>
    </w:rPr>
  </w:style>
  <w:style w:type="paragraph" w:styleId="CommentText">
    <w:name w:val="annotation text"/>
    <w:basedOn w:val="Normal"/>
    <w:link w:val="CommentTextChar"/>
    <w:uiPriority w:val="99"/>
    <w:semiHidden/>
    <w:unhideWhenUsed/>
    <w:rsid w:val="00A72368"/>
    <w:rPr>
      <w:sz w:val="20"/>
    </w:rPr>
  </w:style>
  <w:style w:type="character" w:customStyle="1" w:styleId="CommentTextChar">
    <w:name w:val="Comment Text Char"/>
    <w:basedOn w:val="DefaultParagraphFont"/>
    <w:link w:val="CommentText"/>
    <w:uiPriority w:val="99"/>
    <w:semiHidden/>
    <w:rsid w:val="00A723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368"/>
    <w:rPr>
      <w:b/>
      <w:bCs/>
    </w:rPr>
  </w:style>
  <w:style w:type="character" w:customStyle="1" w:styleId="CommentSubjectChar">
    <w:name w:val="Comment Subject Char"/>
    <w:basedOn w:val="CommentTextChar"/>
    <w:link w:val="CommentSubject"/>
    <w:uiPriority w:val="99"/>
    <w:semiHidden/>
    <w:rsid w:val="00A723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2368"/>
    <w:rPr>
      <w:rFonts w:ascii="Tahoma" w:hAnsi="Tahoma" w:cs="Tahoma"/>
      <w:sz w:val="16"/>
      <w:szCs w:val="16"/>
    </w:rPr>
  </w:style>
  <w:style w:type="character" w:customStyle="1" w:styleId="BalloonTextChar">
    <w:name w:val="Balloon Text Char"/>
    <w:basedOn w:val="DefaultParagraphFont"/>
    <w:link w:val="BalloonText"/>
    <w:uiPriority w:val="99"/>
    <w:semiHidden/>
    <w:rsid w:val="00A72368"/>
    <w:rPr>
      <w:rFonts w:ascii="Tahoma" w:eastAsia="Times New Roman" w:hAnsi="Tahoma" w:cs="Tahoma"/>
      <w:sz w:val="16"/>
      <w:szCs w:val="16"/>
    </w:rPr>
  </w:style>
  <w:style w:type="paragraph" w:customStyle="1" w:styleId="pagenumber">
    <w:name w:val="pagenumber"/>
    <w:basedOn w:val="Normal"/>
    <w:rsid w:val="004426FD"/>
    <w:pPr>
      <w:spacing w:before="100" w:beforeAutospacing="1" w:after="100" w:afterAutospacing="1"/>
    </w:pPr>
    <w:rPr>
      <w:color w:val="808080"/>
      <w:sz w:val="18"/>
      <w:szCs w:val="18"/>
    </w:rPr>
  </w:style>
  <w:style w:type="character" w:customStyle="1" w:styleId="UnresolvedMention1">
    <w:name w:val="Unresolved Mention1"/>
    <w:basedOn w:val="DefaultParagraphFont"/>
    <w:uiPriority w:val="99"/>
    <w:semiHidden/>
    <w:unhideWhenUsed/>
    <w:rsid w:val="005E1937"/>
    <w:rPr>
      <w:color w:val="605E5C"/>
      <w:shd w:val="clear" w:color="auto" w:fill="E1DFDD"/>
    </w:rPr>
  </w:style>
  <w:style w:type="character" w:styleId="FollowedHyperlink">
    <w:name w:val="FollowedHyperlink"/>
    <w:basedOn w:val="DefaultParagraphFont"/>
    <w:uiPriority w:val="99"/>
    <w:semiHidden/>
    <w:unhideWhenUsed/>
    <w:rsid w:val="00F1304E"/>
    <w:rPr>
      <w:color w:val="800080" w:themeColor="followedHyperlink"/>
      <w:u w:val="single"/>
    </w:rPr>
  </w:style>
  <w:style w:type="paragraph" w:customStyle="1" w:styleId="xmsonormal">
    <w:name w:val="x_msonormal"/>
    <w:basedOn w:val="Normal"/>
    <w:rsid w:val="00AE6537"/>
    <w:pPr>
      <w:spacing w:before="100" w:beforeAutospacing="1" w:after="100" w:afterAutospacing="1"/>
    </w:pPr>
  </w:style>
  <w:style w:type="character" w:customStyle="1" w:styleId="Heading2Char">
    <w:name w:val="Heading 2 Char"/>
    <w:basedOn w:val="DefaultParagraphFont"/>
    <w:link w:val="Heading2"/>
    <w:rsid w:val="00F71E85"/>
    <w:rPr>
      <w:rFonts w:ascii="Arial" w:eastAsia="Times New Roman" w:hAnsi="Arial" w:cs="Times New Roman"/>
      <w:b/>
      <w:sz w:val="24"/>
      <w:szCs w:val="20"/>
      <w:u w:val="single"/>
    </w:rPr>
  </w:style>
  <w:style w:type="paragraph" w:styleId="BodyTextIndent">
    <w:name w:val="Body Text Indent"/>
    <w:basedOn w:val="Normal"/>
    <w:link w:val="BodyTextIndentChar"/>
    <w:rsid w:val="00F71E85"/>
    <w:pPr>
      <w:ind w:firstLine="720"/>
    </w:pPr>
    <w:rPr>
      <w:rFonts w:ascii="Arial" w:hAnsi="Arial"/>
      <w:szCs w:val="20"/>
    </w:rPr>
  </w:style>
  <w:style w:type="character" w:customStyle="1" w:styleId="BodyTextIndentChar">
    <w:name w:val="Body Text Indent Char"/>
    <w:basedOn w:val="DefaultParagraphFont"/>
    <w:link w:val="BodyTextIndent"/>
    <w:rsid w:val="00F71E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4063">
      <w:bodyDiv w:val="1"/>
      <w:marLeft w:val="0"/>
      <w:marRight w:val="0"/>
      <w:marTop w:val="0"/>
      <w:marBottom w:val="0"/>
      <w:divBdr>
        <w:top w:val="none" w:sz="0" w:space="0" w:color="auto"/>
        <w:left w:val="none" w:sz="0" w:space="0" w:color="auto"/>
        <w:bottom w:val="none" w:sz="0" w:space="0" w:color="auto"/>
        <w:right w:val="none" w:sz="0" w:space="0" w:color="auto"/>
      </w:divBdr>
    </w:div>
    <w:div w:id="175123992">
      <w:bodyDiv w:val="1"/>
      <w:marLeft w:val="0"/>
      <w:marRight w:val="0"/>
      <w:marTop w:val="0"/>
      <w:marBottom w:val="0"/>
      <w:divBdr>
        <w:top w:val="none" w:sz="0" w:space="0" w:color="auto"/>
        <w:left w:val="none" w:sz="0" w:space="0" w:color="auto"/>
        <w:bottom w:val="none" w:sz="0" w:space="0" w:color="auto"/>
        <w:right w:val="none" w:sz="0" w:space="0" w:color="auto"/>
      </w:divBdr>
    </w:div>
    <w:div w:id="194008418">
      <w:bodyDiv w:val="1"/>
      <w:marLeft w:val="0"/>
      <w:marRight w:val="0"/>
      <w:marTop w:val="0"/>
      <w:marBottom w:val="0"/>
      <w:divBdr>
        <w:top w:val="none" w:sz="0" w:space="0" w:color="auto"/>
        <w:left w:val="none" w:sz="0" w:space="0" w:color="auto"/>
        <w:bottom w:val="none" w:sz="0" w:space="0" w:color="auto"/>
        <w:right w:val="none" w:sz="0" w:space="0" w:color="auto"/>
      </w:divBdr>
    </w:div>
    <w:div w:id="201216079">
      <w:bodyDiv w:val="1"/>
      <w:marLeft w:val="0"/>
      <w:marRight w:val="0"/>
      <w:marTop w:val="0"/>
      <w:marBottom w:val="0"/>
      <w:divBdr>
        <w:top w:val="none" w:sz="0" w:space="0" w:color="auto"/>
        <w:left w:val="none" w:sz="0" w:space="0" w:color="auto"/>
        <w:bottom w:val="none" w:sz="0" w:space="0" w:color="auto"/>
        <w:right w:val="none" w:sz="0" w:space="0" w:color="auto"/>
      </w:divBdr>
    </w:div>
    <w:div w:id="329798393">
      <w:bodyDiv w:val="1"/>
      <w:marLeft w:val="0"/>
      <w:marRight w:val="0"/>
      <w:marTop w:val="0"/>
      <w:marBottom w:val="0"/>
      <w:divBdr>
        <w:top w:val="none" w:sz="0" w:space="0" w:color="auto"/>
        <w:left w:val="none" w:sz="0" w:space="0" w:color="auto"/>
        <w:bottom w:val="none" w:sz="0" w:space="0" w:color="auto"/>
        <w:right w:val="none" w:sz="0" w:space="0" w:color="auto"/>
      </w:divBdr>
    </w:div>
    <w:div w:id="333263878">
      <w:bodyDiv w:val="1"/>
      <w:marLeft w:val="0"/>
      <w:marRight w:val="0"/>
      <w:marTop w:val="0"/>
      <w:marBottom w:val="0"/>
      <w:divBdr>
        <w:top w:val="none" w:sz="0" w:space="0" w:color="auto"/>
        <w:left w:val="none" w:sz="0" w:space="0" w:color="auto"/>
        <w:bottom w:val="none" w:sz="0" w:space="0" w:color="auto"/>
        <w:right w:val="none" w:sz="0" w:space="0" w:color="auto"/>
      </w:divBdr>
    </w:div>
    <w:div w:id="378088426">
      <w:bodyDiv w:val="1"/>
      <w:marLeft w:val="0"/>
      <w:marRight w:val="0"/>
      <w:marTop w:val="0"/>
      <w:marBottom w:val="0"/>
      <w:divBdr>
        <w:top w:val="none" w:sz="0" w:space="0" w:color="auto"/>
        <w:left w:val="none" w:sz="0" w:space="0" w:color="auto"/>
        <w:bottom w:val="none" w:sz="0" w:space="0" w:color="auto"/>
        <w:right w:val="none" w:sz="0" w:space="0" w:color="auto"/>
      </w:divBdr>
    </w:div>
    <w:div w:id="412363469">
      <w:bodyDiv w:val="1"/>
      <w:marLeft w:val="0"/>
      <w:marRight w:val="0"/>
      <w:marTop w:val="0"/>
      <w:marBottom w:val="0"/>
      <w:divBdr>
        <w:top w:val="none" w:sz="0" w:space="0" w:color="auto"/>
        <w:left w:val="none" w:sz="0" w:space="0" w:color="auto"/>
        <w:bottom w:val="none" w:sz="0" w:space="0" w:color="auto"/>
        <w:right w:val="none" w:sz="0" w:space="0" w:color="auto"/>
      </w:divBdr>
    </w:div>
    <w:div w:id="595477891">
      <w:bodyDiv w:val="1"/>
      <w:marLeft w:val="0"/>
      <w:marRight w:val="0"/>
      <w:marTop w:val="0"/>
      <w:marBottom w:val="0"/>
      <w:divBdr>
        <w:top w:val="none" w:sz="0" w:space="0" w:color="auto"/>
        <w:left w:val="none" w:sz="0" w:space="0" w:color="auto"/>
        <w:bottom w:val="none" w:sz="0" w:space="0" w:color="auto"/>
        <w:right w:val="none" w:sz="0" w:space="0" w:color="auto"/>
      </w:divBdr>
    </w:div>
    <w:div w:id="619150302">
      <w:bodyDiv w:val="1"/>
      <w:marLeft w:val="0"/>
      <w:marRight w:val="0"/>
      <w:marTop w:val="0"/>
      <w:marBottom w:val="0"/>
      <w:divBdr>
        <w:top w:val="none" w:sz="0" w:space="0" w:color="auto"/>
        <w:left w:val="none" w:sz="0" w:space="0" w:color="auto"/>
        <w:bottom w:val="none" w:sz="0" w:space="0" w:color="auto"/>
        <w:right w:val="none" w:sz="0" w:space="0" w:color="auto"/>
      </w:divBdr>
    </w:div>
    <w:div w:id="807355183">
      <w:bodyDiv w:val="1"/>
      <w:marLeft w:val="0"/>
      <w:marRight w:val="0"/>
      <w:marTop w:val="0"/>
      <w:marBottom w:val="0"/>
      <w:divBdr>
        <w:top w:val="none" w:sz="0" w:space="0" w:color="auto"/>
        <w:left w:val="none" w:sz="0" w:space="0" w:color="auto"/>
        <w:bottom w:val="none" w:sz="0" w:space="0" w:color="auto"/>
        <w:right w:val="none" w:sz="0" w:space="0" w:color="auto"/>
      </w:divBdr>
    </w:div>
    <w:div w:id="817266297">
      <w:bodyDiv w:val="1"/>
      <w:marLeft w:val="0"/>
      <w:marRight w:val="0"/>
      <w:marTop w:val="0"/>
      <w:marBottom w:val="0"/>
      <w:divBdr>
        <w:top w:val="none" w:sz="0" w:space="0" w:color="auto"/>
        <w:left w:val="none" w:sz="0" w:space="0" w:color="auto"/>
        <w:bottom w:val="none" w:sz="0" w:space="0" w:color="auto"/>
        <w:right w:val="none" w:sz="0" w:space="0" w:color="auto"/>
      </w:divBdr>
    </w:div>
    <w:div w:id="1086148029">
      <w:bodyDiv w:val="1"/>
      <w:marLeft w:val="0"/>
      <w:marRight w:val="0"/>
      <w:marTop w:val="0"/>
      <w:marBottom w:val="0"/>
      <w:divBdr>
        <w:top w:val="none" w:sz="0" w:space="0" w:color="auto"/>
        <w:left w:val="none" w:sz="0" w:space="0" w:color="auto"/>
        <w:bottom w:val="none" w:sz="0" w:space="0" w:color="auto"/>
        <w:right w:val="none" w:sz="0" w:space="0" w:color="auto"/>
      </w:divBdr>
    </w:div>
    <w:div w:id="1307008389">
      <w:bodyDiv w:val="1"/>
      <w:marLeft w:val="0"/>
      <w:marRight w:val="0"/>
      <w:marTop w:val="0"/>
      <w:marBottom w:val="0"/>
      <w:divBdr>
        <w:top w:val="none" w:sz="0" w:space="0" w:color="auto"/>
        <w:left w:val="none" w:sz="0" w:space="0" w:color="auto"/>
        <w:bottom w:val="none" w:sz="0" w:space="0" w:color="auto"/>
        <w:right w:val="none" w:sz="0" w:space="0" w:color="auto"/>
      </w:divBdr>
    </w:div>
    <w:div w:id="1359432482">
      <w:bodyDiv w:val="1"/>
      <w:marLeft w:val="0"/>
      <w:marRight w:val="0"/>
      <w:marTop w:val="0"/>
      <w:marBottom w:val="0"/>
      <w:divBdr>
        <w:top w:val="none" w:sz="0" w:space="0" w:color="auto"/>
        <w:left w:val="none" w:sz="0" w:space="0" w:color="auto"/>
        <w:bottom w:val="none" w:sz="0" w:space="0" w:color="auto"/>
        <w:right w:val="none" w:sz="0" w:space="0" w:color="auto"/>
      </w:divBdr>
    </w:div>
    <w:div w:id="1391227867">
      <w:bodyDiv w:val="1"/>
      <w:marLeft w:val="0"/>
      <w:marRight w:val="0"/>
      <w:marTop w:val="0"/>
      <w:marBottom w:val="0"/>
      <w:divBdr>
        <w:top w:val="none" w:sz="0" w:space="0" w:color="auto"/>
        <w:left w:val="none" w:sz="0" w:space="0" w:color="auto"/>
        <w:bottom w:val="none" w:sz="0" w:space="0" w:color="auto"/>
        <w:right w:val="none" w:sz="0" w:space="0" w:color="auto"/>
      </w:divBdr>
    </w:div>
    <w:div w:id="1479952703">
      <w:bodyDiv w:val="1"/>
      <w:marLeft w:val="0"/>
      <w:marRight w:val="0"/>
      <w:marTop w:val="0"/>
      <w:marBottom w:val="0"/>
      <w:divBdr>
        <w:top w:val="none" w:sz="0" w:space="0" w:color="auto"/>
        <w:left w:val="none" w:sz="0" w:space="0" w:color="auto"/>
        <w:bottom w:val="none" w:sz="0" w:space="0" w:color="auto"/>
        <w:right w:val="none" w:sz="0" w:space="0" w:color="auto"/>
      </w:divBdr>
    </w:div>
    <w:div w:id="1482117518">
      <w:bodyDiv w:val="1"/>
      <w:marLeft w:val="0"/>
      <w:marRight w:val="0"/>
      <w:marTop w:val="0"/>
      <w:marBottom w:val="0"/>
      <w:divBdr>
        <w:top w:val="none" w:sz="0" w:space="0" w:color="auto"/>
        <w:left w:val="none" w:sz="0" w:space="0" w:color="auto"/>
        <w:bottom w:val="none" w:sz="0" w:space="0" w:color="auto"/>
        <w:right w:val="none" w:sz="0" w:space="0" w:color="auto"/>
      </w:divBdr>
    </w:div>
    <w:div w:id="1533613515">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793094624">
      <w:bodyDiv w:val="1"/>
      <w:marLeft w:val="0"/>
      <w:marRight w:val="0"/>
      <w:marTop w:val="0"/>
      <w:marBottom w:val="0"/>
      <w:divBdr>
        <w:top w:val="none" w:sz="0" w:space="0" w:color="auto"/>
        <w:left w:val="none" w:sz="0" w:space="0" w:color="auto"/>
        <w:bottom w:val="none" w:sz="0" w:space="0" w:color="auto"/>
        <w:right w:val="none" w:sz="0" w:space="0" w:color="auto"/>
      </w:divBdr>
    </w:div>
    <w:div w:id="20790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emakerlegal.com/SearchResult.aspx?searchFields%5bstate%5d=&amp;query=405+U.S.+645&amp;juriStatesHidden=&amp;searchCriteria=Citation&amp;tabAction=ALLC&amp;dtypeName=&amp;headAdmin=&amp;headCaselaw=&amp;headStatutes=&amp;searchType=overview&amp;jurisdictions.allStates=on&amp;jurisdictions.includeRelatedFederal=on&amp;pinCit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ronicleofsocialchange.org/child-welfare-2/young-parents-face-civil-death-penalty-in-a-ventura-child-welfare-court/344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semakerlegal.com/SearchResult.aspx?searchFields%5bstate%5d=&amp;query=101+S.Ct.+2153&amp;juriStatesHidden=&amp;searchCriteria=Citation&amp;tabAction=ALLC&amp;dtypeName=&amp;headAdmin=&amp;headCaselaw=&amp;headStatutes=&amp;searchType=overview&amp;jurisdictions.allStates=on&amp;jurisdictions.includeRelatedFederal=on&amp;pinCit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semakerlegal.com/SearchResult.aspx?searchFields%5bstate%5d=&amp;query=452+U.S.+18&amp;juriStatesHidden=&amp;searchCriteria=Citation&amp;tabAction=ALLC&amp;dtypeName=&amp;headAdmin=&amp;headCaselaw=&amp;headStatutes=&amp;searchType=overview&amp;jurisdictions.allStates=on&amp;jurisdictions.includeRelatedFederal=on&amp;pinCite=y" TargetMode="External"/><Relationship Id="rId4" Type="http://schemas.openxmlformats.org/officeDocument/2006/relationships/settings" Target="settings.xml"/><Relationship Id="rId9" Type="http://schemas.openxmlformats.org/officeDocument/2006/relationships/hyperlink" Target="http://casemakerlegal.com/SearchResult.aspx?searchFields%5bstate%5d=&amp;query=92+S.Ct.+1208&amp;juriStatesHidden=&amp;searchCriteria=Citation&amp;tabAction=ALLC&amp;dtypeName=&amp;headAdmin=&amp;headCaselaw=&amp;headStatutes=&amp;searchType=overview&amp;jurisdictions.allStates=on&amp;jurisdictions.includeRelatedFederal=on&amp;pinCite=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20/04/29/sunday-review/zoom-video-conference.html" TargetMode="External"/><Relationship Id="rId2" Type="http://schemas.openxmlformats.org/officeDocument/2006/relationships/hyperlink" Target="https://www.nytimes.com/2020/04/15/us/coronavirus-lawyers-court-telecommute-dress-code.html" TargetMode="External"/><Relationship Id="rId1" Type="http://schemas.openxmlformats.org/officeDocument/2006/relationships/hyperlink" Target="https://www.ncjrs.gov/App/Publications/abstract.aspx?ID=27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FC7EF-9E8D-4606-9AB2-77FCFF74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Ludwig</dc:creator>
  <cp:lastModifiedBy>Stacy Schleif</cp:lastModifiedBy>
  <cp:revision>3</cp:revision>
  <cp:lastPrinted>2020-10-05T19:14:00Z</cp:lastPrinted>
  <dcterms:created xsi:type="dcterms:W3CDTF">2020-10-06T13:30:00Z</dcterms:created>
  <dcterms:modified xsi:type="dcterms:W3CDTF">2020-10-06T15:25:00Z</dcterms:modified>
</cp:coreProperties>
</file>