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91" w:rsidRPr="009567F1" w:rsidRDefault="00802EE9" w:rsidP="00ED2191">
      <w:pPr>
        <w:rPr>
          <w:rFonts w:ascii="Arial" w:hAnsi="Arial" w:cs="Arial"/>
          <w:b/>
          <w:sz w:val="36"/>
          <w:szCs w:val="36"/>
        </w:rPr>
      </w:pPr>
      <w:r>
        <w:rPr>
          <w:rFonts w:ascii="Arial" w:hAnsi="Arial" w:cs="Arial"/>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342900</wp:posOffset>
            </wp:positionV>
            <wp:extent cx="403225" cy="64833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flipH="1">
                      <a:off x="0" y="0"/>
                      <a:ext cx="403225" cy="648335"/>
                    </a:xfrm>
                    <a:prstGeom prst="rect">
                      <a:avLst/>
                    </a:prstGeom>
                    <a:solidFill>
                      <a:srgbClr val="FFFFFF"/>
                    </a:solidFill>
                  </pic:spPr>
                </pic:pic>
              </a:graphicData>
            </a:graphic>
          </wp:anchor>
        </w:drawing>
      </w:r>
      <w:r>
        <w:rPr>
          <w:rFonts w:ascii="Arial" w:hAnsi="Arial" w:cs="Arial"/>
          <w:noProof/>
        </w:rPr>
        <w:drawing>
          <wp:inline distT="0" distB="0" distL="0" distR="0">
            <wp:extent cx="514350" cy="457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l="-2147" t="-2570" r="-2147" b="-2570"/>
                    <a:stretch>
                      <a:fillRect/>
                    </a:stretch>
                  </pic:blipFill>
                  <pic:spPr bwMode="auto">
                    <a:xfrm>
                      <a:off x="0" y="0"/>
                      <a:ext cx="514350" cy="457200"/>
                    </a:xfrm>
                    <a:prstGeom prst="rect">
                      <a:avLst/>
                    </a:prstGeom>
                    <a:noFill/>
                    <a:ln w="9525">
                      <a:noFill/>
                      <a:miter lim="800000"/>
                      <a:headEnd/>
                      <a:tailEnd/>
                    </a:ln>
                  </pic:spPr>
                </pic:pic>
              </a:graphicData>
            </a:graphic>
          </wp:inline>
        </w:drawing>
      </w:r>
      <w:r w:rsidR="00ED2191" w:rsidRPr="009567F1">
        <w:rPr>
          <w:rFonts w:ascii="Arial" w:hAnsi="Arial" w:cs="Arial"/>
        </w:rPr>
        <w:t xml:space="preserve">        </w:t>
      </w:r>
      <w:r w:rsidR="00ED2191" w:rsidRPr="009567F1">
        <w:rPr>
          <w:rFonts w:ascii="Arial" w:hAnsi="Arial" w:cs="Arial"/>
        </w:rPr>
        <w:tab/>
      </w:r>
      <w:r w:rsidR="00ED2191" w:rsidRPr="009567F1">
        <w:rPr>
          <w:rFonts w:ascii="Arial" w:hAnsi="Arial" w:cs="Arial"/>
          <w:b/>
          <w:sz w:val="44"/>
          <w:szCs w:val="44"/>
          <w:u w:val="single"/>
        </w:rPr>
        <w:t>Commission On Child Protection</w:t>
      </w:r>
    </w:p>
    <w:p w:rsidR="00ED2191" w:rsidRPr="009567F1" w:rsidRDefault="00ED2191">
      <w:pPr>
        <w:rPr>
          <w:rFonts w:ascii="Arial" w:hAnsi="Arial" w:cs="Arial"/>
          <w:i/>
          <w:sz w:val="32"/>
          <w:szCs w:val="32"/>
        </w:rPr>
      </w:pPr>
      <w:r w:rsidRPr="009567F1">
        <w:rPr>
          <w:rFonts w:ascii="Arial" w:hAnsi="Arial" w:cs="Arial"/>
          <w:sz w:val="32"/>
          <w:szCs w:val="32"/>
        </w:rPr>
        <w:tab/>
        <w:t xml:space="preserve">       </w:t>
      </w:r>
      <w:r w:rsidRPr="009567F1">
        <w:rPr>
          <w:rFonts w:ascii="Arial" w:hAnsi="Arial" w:cs="Arial"/>
          <w:sz w:val="32"/>
          <w:szCs w:val="32"/>
        </w:rPr>
        <w:tab/>
      </w:r>
      <w:r w:rsidRPr="009567F1">
        <w:rPr>
          <w:rFonts w:ascii="Arial" w:hAnsi="Arial" w:cs="Arial"/>
          <w:i/>
          <w:sz w:val="32"/>
          <w:szCs w:val="32"/>
        </w:rPr>
        <w:t xml:space="preserve">State of </w:t>
      </w:r>
      <w:smartTag w:uri="urn:schemas-microsoft-com:office:smarttags" w:element="State">
        <w:smartTag w:uri="urn:schemas-microsoft-com:office:smarttags" w:element="place">
          <w:r w:rsidRPr="009567F1">
            <w:rPr>
              <w:rFonts w:ascii="Arial" w:hAnsi="Arial" w:cs="Arial"/>
              <w:i/>
              <w:sz w:val="32"/>
              <w:szCs w:val="32"/>
            </w:rPr>
            <w:t>Connecticut</w:t>
          </w:r>
        </w:smartTag>
      </w:smartTag>
    </w:p>
    <w:p w:rsidR="00ED2191" w:rsidRPr="009567F1" w:rsidRDefault="00ED2191">
      <w:pPr>
        <w:rPr>
          <w:rFonts w:ascii="Arial" w:hAnsi="Arial" w:cs="Arial"/>
        </w:rPr>
      </w:pPr>
      <w:r w:rsidRPr="009567F1">
        <w:rPr>
          <w:rFonts w:ascii="Arial" w:hAnsi="Arial" w:cs="Arial"/>
        </w:rPr>
        <w:tab/>
      </w:r>
      <w:r w:rsidRPr="009567F1">
        <w:rPr>
          <w:rFonts w:ascii="Arial" w:hAnsi="Arial" w:cs="Arial"/>
        </w:rPr>
        <w:tab/>
      </w:r>
    </w:p>
    <w:p w:rsidR="00ED2191" w:rsidRPr="009567F1" w:rsidRDefault="00ED2191">
      <w:pPr>
        <w:rPr>
          <w:rFonts w:ascii="Arial" w:hAnsi="Arial" w:cs="Arial"/>
          <w:i/>
        </w:rPr>
      </w:pPr>
      <w:r w:rsidRPr="009567F1">
        <w:rPr>
          <w:rFonts w:ascii="Arial" w:hAnsi="Arial" w:cs="Arial"/>
        </w:rPr>
        <w:tab/>
      </w:r>
      <w:r w:rsidRPr="009567F1">
        <w:rPr>
          <w:rFonts w:ascii="Arial" w:hAnsi="Arial" w:cs="Arial"/>
        </w:rPr>
        <w:tab/>
      </w:r>
      <w:r w:rsidRPr="009567F1">
        <w:rPr>
          <w:rFonts w:ascii="Arial" w:hAnsi="Arial" w:cs="Arial"/>
          <w:i/>
        </w:rPr>
        <w:t>Office of the Chief Child Protection Attorney</w:t>
      </w:r>
    </w:p>
    <w:p w:rsidR="00ED2191" w:rsidRPr="009567F1" w:rsidRDefault="00ED2191">
      <w:pPr>
        <w:rPr>
          <w:rFonts w:ascii="Arial" w:hAnsi="Arial" w:cs="Arial"/>
        </w:rPr>
      </w:pPr>
    </w:p>
    <w:p w:rsidR="00ED2191" w:rsidRPr="009567F1" w:rsidRDefault="00C3127D">
      <w:pPr>
        <w:rPr>
          <w:rFonts w:ascii="Arial" w:hAnsi="Arial" w:cs="Arial"/>
          <w:sz w:val="18"/>
          <w:szCs w:val="18"/>
        </w:rPr>
      </w:pPr>
      <w:smartTag w:uri="urn:schemas-microsoft-com:office:smarttags" w:element="Street">
        <w:smartTag w:uri="urn:schemas-microsoft-com:office:smarttags" w:element="address">
          <w:r w:rsidRPr="009567F1">
            <w:rPr>
              <w:rFonts w:ascii="Arial" w:hAnsi="Arial" w:cs="Arial"/>
              <w:sz w:val="18"/>
              <w:szCs w:val="18"/>
            </w:rPr>
            <w:t xml:space="preserve">330 </w:t>
          </w:r>
          <w:smartTag w:uri="urn:schemas-microsoft-com:office:smarttags" w:element="stockticker">
            <w:r w:rsidRPr="009567F1">
              <w:rPr>
                <w:rFonts w:ascii="Arial" w:hAnsi="Arial" w:cs="Arial"/>
                <w:sz w:val="18"/>
                <w:szCs w:val="18"/>
              </w:rPr>
              <w:t>MAIN</w:t>
            </w:r>
          </w:smartTag>
          <w:r w:rsidRPr="009567F1">
            <w:rPr>
              <w:rFonts w:ascii="Arial" w:hAnsi="Arial" w:cs="Arial"/>
              <w:sz w:val="18"/>
              <w:szCs w:val="18"/>
            </w:rPr>
            <w:t xml:space="preserve"> STREET</w:t>
          </w:r>
        </w:smartTag>
      </w:smartTag>
      <w:r w:rsidRPr="009567F1">
        <w:rPr>
          <w:rFonts w:ascii="Arial" w:hAnsi="Arial" w:cs="Arial"/>
          <w:sz w:val="18"/>
          <w:szCs w:val="18"/>
        </w:rPr>
        <w:t>, 2</w:t>
      </w:r>
      <w:r w:rsidRPr="009567F1">
        <w:rPr>
          <w:rFonts w:ascii="Arial" w:hAnsi="Arial" w:cs="Arial"/>
          <w:sz w:val="18"/>
          <w:szCs w:val="18"/>
          <w:vertAlign w:val="superscript"/>
        </w:rPr>
        <w:t>ND</w:t>
      </w:r>
      <w:r w:rsidRPr="009567F1">
        <w:rPr>
          <w:rFonts w:ascii="Arial" w:hAnsi="Arial" w:cs="Arial"/>
          <w:sz w:val="18"/>
          <w:szCs w:val="18"/>
        </w:rPr>
        <w:t xml:space="preserve"> FLOOR</w:t>
      </w:r>
      <w:r w:rsidR="00ED2191" w:rsidRPr="009567F1">
        <w:rPr>
          <w:rFonts w:ascii="Arial" w:hAnsi="Arial" w:cs="Arial"/>
          <w:sz w:val="18"/>
          <w:szCs w:val="18"/>
        </w:rPr>
        <w:tab/>
      </w:r>
      <w:r w:rsidR="00ED2191" w:rsidRPr="009567F1">
        <w:rPr>
          <w:rFonts w:ascii="Arial" w:hAnsi="Arial" w:cs="Arial"/>
          <w:sz w:val="18"/>
          <w:szCs w:val="18"/>
        </w:rPr>
        <w:tab/>
      </w:r>
      <w:r w:rsidR="00ED2191" w:rsidRPr="009567F1">
        <w:rPr>
          <w:rFonts w:ascii="Arial" w:hAnsi="Arial" w:cs="Arial"/>
          <w:sz w:val="18"/>
          <w:szCs w:val="18"/>
        </w:rPr>
        <w:tab/>
      </w:r>
      <w:r w:rsidR="00ED2191" w:rsidRPr="009567F1">
        <w:rPr>
          <w:rFonts w:ascii="Arial" w:hAnsi="Arial" w:cs="Arial"/>
          <w:sz w:val="18"/>
          <w:szCs w:val="18"/>
        </w:rPr>
        <w:tab/>
      </w:r>
      <w:r w:rsidR="00ED2191" w:rsidRPr="009567F1">
        <w:rPr>
          <w:rFonts w:ascii="Arial" w:hAnsi="Arial" w:cs="Arial"/>
          <w:sz w:val="18"/>
          <w:szCs w:val="18"/>
        </w:rPr>
        <w:tab/>
        <w:t>CAROLYN SIGNORELLI</w:t>
      </w:r>
    </w:p>
    <w:p w:rsidR="00ED2191" w:rsidRPr="009567F1" w:rsidRDefault="00C3127D">
      <w:pPr>
        <w:rPr>
          <w:rFonts w:ascii="Arial" w:hAnsi="Arial" w:cs="Arial"/>
          <w:sz w:val="18"/>
          <w:szCs w:val="18"/>
        </w:rPr>
      </w:pPr>
      <w:smartTag w:uri="urn:schemas-microsoft-com:office:smarttags" w:element="place">
        <w:smartTag w:uri="urn:schemas-microsoft-com:office:smarttags" w:element="City">
          <w:r w:rsidRPr="009567F1">
            <w:rPr>
              <w:rFonts w:ascii="Arial" w:hAnsi="Arial" w:cs="Arial"/>
              <w:sz w:val="18"/>
              <w:szCs w:val="18"/>
            </w:rPr>
            <w:t>HARTFORD</w:t>
          </w:r>
        </w:smartTag>
        <w:r w:rsidRPr="009567F1">
          <w:rPr>
            <w:rFonts w:ascii="Arial" w:hAnsi="Arial" w:cs="Arial"/>
            <w:sz w:val="18"/>
            <w:szCs w:val="18"/>
          </w:rPr>
          <w:t xml:space="preserve">, </w:t>
        </w:r>
        <w:smartTag w:uri="urn:schemas-microsoft-com:office:smarttags" w:element="State">
          <w:r w:rsidRPr="009567F1">
            <w:rPr>
              <w:rFonts w:ascii="Arial" w:hAnsi="Arial" w:cs="Arial"/>
              <w:sz w:val="18"/>
              <w:szCs w:val="18"/>
            </w:rPr>
            <w:t>CT</w:t>
          </w:r>
        </w:smartTag>
        <w:r w:rsidRPr="009567F1">
          <w:rPr>
            <w:rFonts w:ascii="Arial" w:hAnsi="Arial" w:cs="Arial"/>
            <w:sz w:val="18"/>
            <w:szCs w:val="18"/>
          </w:rPr>
          <w:t xml:space="preserve">  </w:t>
        </w:r>
        <w:smartTag w:uri="urn:schemas-microsoft-com:office:smarttags" w:element="PostalCode">
          <w:r w:rsidRPr="009567F1">
            <w:rPr>
              <w:rFonts w:ascii="Arial" w:hAnsi="Arial" w:cs="Arial"/>
              <w:sz w:val="18"/>
              <w:szCs w:val="18"/>
            </w:rPr>
            <w:t>06106</w:t>
          </w:r>
        </w:smartTag>
      </w:smartTag>
      <w:r w:rsidR="00ED2191" w:rsidRPr="009567F1">
        <w:rPr>
          <w:rFonts w:ascii="Arial" w:hAnsi="Arial" w:cs="Arial"/>
          <w:sz w:val="18"/>
          <w:szCs w:val="18"/>
        </w:rPr>
        <w:tab/>
      </w:r>
      <w:r w:rsidR="00ED2191" w:rsidRPr="009567F1">
        <w:rPr>
          <w:rFonts w:ascii="Arial" w:hAnsi="Arial" w:cs="Arial"/>
          <w:sz w:val="18"/>
          <w:szCs w:val="18"/>
        </w:rPr>
        <w:tab/>
      </w:r>
      <w:r w:rsidR="00ED2191" w:rsidRPr="009567F1">
        <w:rPr>
          <w:rFonts w:ascii="Arial" w:hAnsi="Arial" w:cs="Arial"/>
          <w:sz w:val="18"/>
          <w:szCs w:val="18"/>
        </w:rPr>
        <w:tab/>
      </w:r>
      <w:r w:rsidR="00ED2191" w:rsidRPr="009567F1">
        <w:rPr>
          <w:rFonts w:ascii="Arial" w:hAnsi="Arial" w:cs="Arial"/>
          <w:sz w:val="18"/>
          <w:szCs w:val="18"/>
        </w:rPr>
        <w:tab/>
      </w:r>
      <w:r w:rsidR="00ED2191" w:rsidRPr="009567F1">
        <w:rPr>
          <w:rFonts w:ascii="Arial" w:hAnsi="Arial" w:cs="Arial"/>
          <w:sz w:val="18"/>
          <w:szCs w:val="18"/>
        </w:rPr>
        <w:tab/>
      </w:r>
      <w:r w:rsidR="00ED2191" w:rsidRPr="009567F1">
        <w:rPr>
          <w:rFonts w:ascii="Arial" w:hAnsi="Arial" w:cs="Arial"/>
          <w:sz w:val="18"/>
          <w:szCs w:val="18"/>
        </w:rPr>
        <w:tab/>
        <w:t>CHIEF CHILD PROTECTION ATTORNEY</w:t>
      </w:r>
    </w:p>
    <w:p w:rsidR="00ED2191" w:rsidRPr="009567F1" w:rsidRDefault="00ED2191">
      <w:pPr>
        <w:rPr>
          <w:rFonts w:ascii="Arial" w:hAnsi="Arial" w:cs="Arial"/>
          <w:sz w:val="18"/>
          <w:szCs w:val="18"/>
        </w:rPr>
      </w:pPr>
      <w:r w:rsidRPr="009567F1">
        <w:rPr>
          <w:rFonts w:ascii="Arial" w:hAnsi="Arial" w:cs="Arial"/>
          <w:sz w:val="18"/>
          <w:szCs w:val="18"/>
        </w:rPr>
        <w:t xml:space="preserve">Tel: </w:t>
      </w:r>
      <w:smartTag w:uri="urn:schemas-microsoft-com:office:smarttags" w:element="phone">
        <w:smartTagPr>
          <w:attr w:uri="urn:schemas-microsoft-com:office:office" w:name="ls" w:val="trans"/>
          <w:attr w:name="phonenumber" w:val="$6566$$$"/>
        </w:smartTagPr>
        <w:r w:rsidR="00C3127D" w:rsidRPr="009567F1">
          <w:rPr>
            <w:rFonts w:ascii="Arial" w:hAnsi="Arial" w:cs="Arial"/>
            <w:sz w:val="18"/>
            <w:szCs w:val="18"/>
          </w:rPr>
          <w:t>860-566-1341</w:t>
        </w:r>
      </w:smartTag>
      <w:r w:rsidRPr="009567F1">
        <w:rPr>
          <w:rFonts w:ascii="Arial" w:hAnsi="Arial" w:cs="Arial"/>
          <w:sz w:val="18"/>
          <w:szCs w:val="18"/>
        </w:rPr>
        <w:t xml:space="preserve">   Fax: </w:t>
      </w:r>
      <w:smartTag w:uri="urn:schemas-microsoft-com:office:smarttags" w:element="phone">
        <w:smartTagPr>
          <w:attr w:uri="urn:schemas-microsoft-com:office:office" w:name="ls" w:val="trans"/>
          <w:attr w:name="phonenumber" w:val="$6566$$$"/>
        </w:smartTagPr>
        <w:r w:rsidR="00C0214E" w:rsidRPr="009567F1">
          <w:rPr>
            <w:rFonts w:ascii="Arial" w:hAnsi="Arial" w:cs="Arial"/>
            <w:sz w:val="18"/>
            <w:szCs w:val="18"/>
          </w:rPr>
          <w:t>860-566-1349</w:t>
        </w:r>
      </w:smartTag>
      <w:r w:rsidR="00C0214E" w:rsidRPr="009567F1">
        <w:rPr>
          <w:rFonts w:ascii="Arial" w:hAnsi="Arial" w:cs="Arial"/>
          <w:sz w:val="18"/>
          <w:szCs w:val="18"/>
        </w:rPr>
        <w:br/>
        <w:t>E-Mail:  CCPA@jud.ct.gov</w:t>
      </w:r>
      <w:r w:rsidRPr="009567F1">
        <w:rPr>
          <w:rFonts w:ascii="Arial" w:hAnsi="Arial" w:cs="Arial"/>
          <w:sz w:val="18"/>
          <w:szCs w:val="18"/>
        </w:rPr>
        <w:t xml:space="preserve">    </w:t>
      </w:r>
    </w:p>
    <w:p w:rsidR="00ED2191" w:rsidRPr="009567F1" w:rsidRDefault="006D0CA3">
      <w:pPr>
        <w:rPr>
          <w:rFonts w:ascii="Arial" w:hAnsi="Arial" w:cs="Arial"/>
        </w:rPr>
      </w:pPr>
      <w:r w:rsidRPr="009567F1">
        <w:rPr>
          <w:rFonts w:ascii="Arial" w:hAnsi="Arial" w:cs="Arial"/>
        </w:rPr>
        <w:tab/>
      </w:r>
      <w:r w:rsidRPr="009567F1">
        <w:rPr>
          <w:rFonts w:ascii="Arial" w:hAnsi="Arial" w:cs="Arial"/>
        </w:rPr>
        <w:tab/>
      </w:r>
    </w:p>
    <w:p w:rsidR="00ED2191" w:rsidRPr="009567F1" w:rsidRDefault="00382C62">
      <w:pPr>
        <w:rPr>
          <w:rFonts w:ascii="Arial" w:hAnsi="Arial" w:cs="Arial"/>
        </w:rPr>
      </w:pPr>
      <w:r w:rsidRPr="009567F1">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MCBD21448_0000[1]"/>
          </v:shape>
        </w:pict>
      </w:r>
    </w:p>
    <w:p w:rsidR="00ED2191" w:rsidRPr="0012075D" w:rsidRDefault="009567F1" w:rsidP="009567F1">
      <w:pPr>
        <w:jc w:val="center"/>
        <w:rPr>
          <w:rFonts w:ascii="Arial" w:hAnsi="Arial" w:cs="Arial"/>
          <w:b/>
          <w:u w:val="single"/>
        </w:rPr>
      </w:pPr>
      <w:r w:rsidRPr="0012075D">
        <w:rPr>
          <w:rFonts w:ascii="Arial" w:hAnsi="Arial" w:cs="Arial"/>
          <w:b/>
          <w:u w:val="single"/>
        </w:rPr>
        <w:t>Appeal Process for Child Protection Cases</w:t>
      </w:r>
      <w:r w:rsidR="00D14E1D">
        <w:rPr>
          <w:rFonts w:ascii="Arial" w:hAnsi="Arial" w:cs="Arial"/>
          <w:b/>
          <w:u w:val="single"/>
        </w:rPr>
        <w:t xml:space="preserve"> </w:t>
      </w:r>
    </w:p>
    <w:p w:rsidR="00ED2191" w:rsidRPr="009567F1" w:rsidRDefault="00ED2191">
      <w:pPr>
        <w:rPr>
          <w:rFonts w:ascii="Arial" w:hAnsi="Arial" w:cs="Arial"/>
          <w:sz w:val="22"/>
          <w:szCs w:val="22"/>
        </w:rPr>
      </w:pPr>
    </w:p>
    <w:p w:rsidR="00AF0A64" w:rsidRPr="00AF775E" w:rsidRDefault="00AF0A64" w:rsidP="008151D8">
      <w:pPr>
        <w:rPr>
          <w:sz w:val="22"/>
          <w:szCs w:val="22"/>
        </w:rPr>
      </w:pPr>
      <w:r w:rsidRPr="00AF775E">
        <w:rPr>
          <w:sz w:val="22"/>
          <w:szCs w:val="22"/>
          <w:u w:val="single"/>
        </w:rPr>
        <w:t>Trial Attorney Finds Ground for Appeal</w:t>
      </w:r>
      <w:r w:rsidRPr="00AF775E">
        <w:rPr>
          <w:sz w:val="22"/>
          <w:szCs w:val="22"/>
        </w:rPr>
        <w:t>:</w:t>
      </w:r>
    </w:p>
    <w:p w:rsidR="00AF0A64" w:rsidRPr="00AF0A64" w:rsidRDefault="00AF0A64" w:rsidP="008151D8">
      <w:pPr>
        <w:rPr>
          <w:rFonts w:ascii="Arial" w:hAnsi="Arial" w:cs="Arial"/>
          <w:sz w:val="22"/>
          <w:szCs w:val="22"/>
        </w:rPr>
      </w:pPr>
    </w:p>
    <w:p w:rsidR="00D14E1D" w:rsidRPr="00AF775E" w:rsidRDefault="0012075D" w:rsidP="008151D8">
      <w:pPr>
        <w:rPr>
          <w:sz w:val="22"/>
          <w:szCs w:val="22"/>
        </w:rPr>
      </w:pPr>
      <w:r>
        <w:rPr>
          <w:rFonts w:ascii="Arial" w:hAnsi="Arial" w:cs="Arial"/>
          <w:sz w:val="22"/>
          <w:szCs w:val="22"/>
        </w:rPr>
        <w:t xml:space="preserve"> </w:t>
      </w:r>
      <w:r w:rsidR="008151D8" w:rsidRPr="00AF775E">
        <w:rPr>
          <w:sz w:val="22"/>
          <w:szCs w:val="22"/>
        </w:rPr>
        <w:fldChar w:fldCharType="begin">
          <w:ffData>
            <w:name w:val="Text1"/>
            <w:enabled w:val="0"/>
            <w:calcOnExit w:val="0"/>
            <w:textInput/>
          </w:ffData>
        </w:fldChar>
      </w:r>
      <w:bookmarkStart w:id="0" w:name="Text1"/>
      <w:r w:rsidR="008151D8" w:rsidRPr="00AF775E">
        <w:rPr>
          <w:sz w:val="22"/>
          <w:szCs w:val="22"/>
        </w:rPr>
        <w:instrText xml:space="preserve"> FORMTEXT </w:instrText>
      </w:r>
      <w:r w:rsidR="00752B2C" w:rsidRPr="00AF775E">
        <w:rPr>
          <w:sz w:val="22"/>
          <w:szCs w:val="22"/>
        </w:rPr>
      </w:r>
      <w:r w:rsidR="008151D8" w:rsidRPr="00AF775E">
        <w:rPr>
          <w:sz w:val="22"/>
          <w:szCs w:val="22"/>
        </w:rPr>
        <w:fldChar w:fldCharType="separate"/>
      </w:r>
      <w:r w:rsidR="008151D8" w:rsidRPr="00AF775E">
        <w:rPr>
          <w:noProof/>
          <w:sz w:val="22"/>
          <w:szCs w:val="22"/>
        </w:rPr>
        <w:t> </w:t>
      </w:r>
      <w:r w:rsidR="008151D8" w:rsidRPr="00AF775E">
        <w:rPr>
          <w:noProof/>
          <w:sz w:val="22"/>
          <w:szCs w:val="22"/>
        </w:rPr>
        <w:t> </w:t>
      </w:r>
      <w:r w:rsidR="008151D8" w:rsidRPr="00AF775E">
        <w:rPr>
          <w:noProof/>
          <w:sz w:val="22"/>
          <w:szCs w:val="22"/>
        </w:rPr>
        <w:t> </w:t>
      </w:r>
      <w:r w:rsidR="008151D8" w:rsidRPr="00AF775E">
        <w:rPr>
          <w:sz w:val="22"/>
          <w:szCs w:val="22"/>
        </w:rPr>
        <w:t xml:space="preserve"> </w:t>
      </w:r>
      <w:r w:rsidR="008151D8" w:rsidRPr="00AF775E">
        <w:rPr>
          <w:sz w:val="22"/>
          <w:szCs w:val="22"/>
        </w:rPr>
        <w:tab/>
        <w:t xml:space="preserve">After a trial or the issuance of an appealable decision, if the client wishes to appeal and the trial attorney agrees there is a ground for appeal, the trial attorney may keep the appeal or </w:t>
      </w:r>
      <w:r w:rsidR="00D14E1D" w:rsidRPr="00AF775E">
        <w:rPr>
          <w:sz w:val="22"/>
          <w:szCs w:val="22"/>
        </w:rPr>
        <w:t xml:space="preserve">notify CCPA and </w:t>
      </w:r>
      <w:r w:rsidR="008151D8" w:rsidRPr="00AF775E">
        <w:rPr>
          <w:sz w:val="22"/>
          <w:szCs w:val="22"/>
        </w:rPr>
        <w:t xml:space="preserve">request that </w:t>
      </w:r>
      <w:r w:rsidR="00D14E1D" w:rsidRPr="00AF775E">
        <w:rPr>
          <w:sz w:val="22"/>
          <w:szCs w:val="22"/>
        </w:rPr>
        <w:t>CCPA</w:t>
      </w:r>
      <w:r w:rsidR="008151D8" w:rsidRPr="00AF775E">
        <w:rPr>
          <w:sz w:val="22"/>
          <w:szCs w:val="22"/>
        </w:rPr>
        <w:t xml:space="preserve"> assign an appeal attorney to handle the review and/or appeal</w:t>
      </w:r>
      <w:r w:rsidR="00EC5E12" w:rsidRPr="00AF775E">
        <w:rPr>
          <w:sz w:val="22"/>
          <w:szCs w:val="22"/>
        </w:rPr>
        <w:t>.</w:t>
      </w:r>
      <w:r w:rsidR="00A07765">
        <w:rPr>
          <w:rStyle w:val="FootnoteReference"/>
          <w:sz w:val="22"/>
          <w:szCs w:val="22"/>
        </w:rPr>
        <w:footnoteReference w:id="1"/>
      </w:r>
      <w:r w:rsidR="00EC5E12" w:rsidRPr="00AF775E">
        <w:rPr>
          <w:sz w:val="22"/>
          <w:szCs w:val="22"/>
        </w:rPr>
        <w:t xml:space="preserve">  </w:t>
      </w:r>
    </w:p>
    <w:p w:rsidR="008151D8" w:rsidRPr="00AF775E" w:rsidRDefault="00D14E1D" w:rsidP="008151D8">
      <w:pPr>
        <w:rPr>
          <w:sz w:val="22"/>
          <w:szCs w:val="22"/>
        </w:rPr>
      </w:pPr>
      <w:r w:rsidRPr="00AF775E">
        <w:rPr>
          <w:sz w:val="22"/>
          <w:szCs w:val="22"/>
        </w:rPr>
        <w:tab/>
        <w:t>If the trial attorney requests the assignment of an appellate attorney, the trial attorney shall file the Motion for Extension of Time and for Expedited Transcripts</w:t>
      </w:r>
      <w:r w:rsidRPr="00AF775E">
        <w:rPr>
          <w:rStyle w:val="FootnoteReference"/>
          <w:sz w:val="22"/>
          <w:szCs w:val="22"/>
        </w:rPr>
        <w:footnoteReference w:id="2"/>
      </w:r>
      <w:r w:rsidRPr="00AF775E">
        <w:rPr>
          <w:sz w:val="22"/>
          <w:szCs w:val="22"/>
        </w:rPr>
        <w:t xml:space="preserve">, </w:t>
      </w:r>
      <w:r w:rsidRPr="00AF775E">
        <w:rPr>
          <w:b/>
          <w:i/>
          <w:sz w:val="22"/>
          <w:szCs w:val="22"/>
        </w:rPr>
        <w:t xml:space="preserve">but is not required to withdraw from the underlying case. </w:t>
      </w:r>
      <w:r w:rsidR="000A3DD6" w:rsidRPr="00AF775E">
        <w:rPr>
          <w:sz w:val="22"/>
          <w:szCs w:val="22"/>
        </w:rPr>
        <w:t xml:space="preserve">The appeal </w:t>
      </w:r>
      <w:r w:rsidR="008151D8" w:rsidRPr="00AF775E">
        <w:rPr>
          <w:sz w:val="22"/>
          <w:szCs w:val="22"/>
        </w:rPr>
        <w:t>review attorney will file an "in addition to" appearance.</w:t>
      </w:r>
    </w:p>
    <w:p w:rsidR="008151D8" w:rsidRPr="00AF775E" w:rsidRDefault="008151D8" w:rsidP="008151D8">
      <w:pPr>
        <w:rPr>
          <w:sz w:val="22"/>
          <w:szCs w:val="22"/>
        </w:rPr>
      </w:pPr>
      <w:r w:rsidRPr="00AF775E">
        <w:rPr>
          <w:sz w:val="22"/>
          <w:szCs w:val="22"/>
        </w:rPr>
        <w:t> </w:t>
      </w:r>
    </w:p>
    <w:p w:rsidR="00AF0A64" w:rsidRPr="00AF775E" w:rsidRDefault="00AF0A64" w:rsidP="008151D8">
      <w:pPr>
        <w:rPr>
          <w:sz w:val="22"/>
          <w:szCs w:val="22"/>
        </w:rPr>
      </w:pPr>
      <w:r w:rsidRPr="00AF775E">
        <w:rPr>
          <w:sz w:val="22"/>
          <w:szCs w:val="22"/>
          <w:u w:val="single"/>
        </w:rPr>
        <w:t xml:space="preserve">Trial Attorney </w:t>
      </w:r>
      <w:r w:rsidR="00D14E1D" w:rsidRPr="00AF775E">
        <w:rPr>
          <w:sz w:val="22"/>
          <w:szCs w:val="22"/>
          <w:u w:val="single"/>
        </w:rPr>
        <w:t>d</w:t>
      </w:r>
      <w:r w:rsidRPr="00AF775E">
        <w:rPr>
          <w:sz w:val="22"/>
          <w:szCs w:val="22"/>
          <w:u w:val="single"/>
        </w:rPr>
        <w:t>oes not Find Ground for Appeal</w:t>
      </w:r>
      <w:r w:rsidRPr="00AF775E">
        <w:rPr>
          <w:sz w:val="22"/>
          <w:szCs w:val="22"/>
        </w:rPr>
        <w:t>:</w:t>
      </w:r>
    </w:p>
    <w:p w:rsidR="00AF0A64" w:rsidRPr="00AF775E" w:rsidRDefault="00AF0A64" w:rsidP="008151D8">
      <w:pPr>
        <w:rPr>
          <w:sz w:val="22"/>
          <w:szCs w:val="22"/>
        </w:rPr>
      </w:pPr>
    </w:p>
    <w:p w:rsidR="008151D8" w:rsidRPr="00AF775E" w:rsidRDefault="008151D8" w:rsidP="008151D8">
      <w:pPr>
        <w:rPr>
          <w:sz w:val="22"/>
          <w:szCs w:val="22"/>
        </w:rPr>
      </w:pPr>
      <w:r w:rsidRPr="00AF775E">
        <w:rPr>
          <w:sz w:val="22"/>
          <w:szCs w:val="22"/>
        </w:rPr>
        <w:tab/>
        <w:t>If the trial attorney does not believe that there is a meritorious ground for appeal, they shall advise their client of such and that the</w:t>
      </w:r>
      <w:r w:rsidR="00D14E1D" w:rsidRPr="00AF775E">
        <w:rPr>
          <w:sz w:val="22"/>
          <w:szCs w:val="22"/>
        </w:rPr>
        <w:t xml:space="preserve"> client</w:t>
      </w:r>
      <w:r w:rsidRPr="00AF775E">
        <w:rPr>
          <w:sz w:val="22"/>
          <w:szCs w:val="22"/>
        </w:rPr>
        <w:t xml:space="preserve"> can seek a second review with an attorney that specializes in appeals. If the client wishes a second review, then the trial attorney will notify CCPA of the need to assign an appellate review attorney. </w:t>
      </w:r>
      <w:r w:rsidR="00EC5E12" w:rsidRPr="00AF775E">
        <w:rPr>
          <w:sz w:val="22"/>
          <w:szCs w:val="22"/>
        </w:rPr>
        <w:t xml:space="preserve">The trial attorney shall file the Motion for Extension of Time and for Expedited Transcripts, </w:t>
      </w:r>
      <w:r w:rsidR="00D14E1D" w:rsidRPr="00AF775E">
        <w:rPr>
          <w:b/>
          <w:i/>
          <w:sz w:val="22"/>
          <w:szCs w:val="22"/>
        </w:rPr>
        <w:t xml:space="preserve">but is </w:t>
      </w:r>
      <w:r w:rsidR="00EC5E12" w:rsidRPr="00AF775E">
        <w:rPr>
          <w:b/>
          <w:i/>
          <w:sz w:val="22"/>
          <w:szCs w:val="22"/>
        </w:rPr>
        <w:t xml:space="preserve">not </w:t>
      </w:r>
      <w:r w:rsidR="00D14E1D" w:rsidRPr="00AF775E">
        <w:rPr>
          <w:b/>
          <w:i/>
          <w:sz w:val="22"/>
          <w:szCs w:val="22"/>
        </w:rPr>
        <w:t xml:space="preserve">required to </w:t>
      </w:r>
      <w:r w:rsidR="00EC5E12" w:rsidRPr="00AF775E">
        <w:rPr>
          <w:b/>
          <w:i/>
          <w:sz w:val="22"/>
          <w:szCs w:val="22"/>
        </w:rPr>
        <w:t>withdraw from the underlying case</w:t>
      </w:r>
      <w:r w:rsidR="00EC5E12" w:rsidRPr="00AF775E">
        <w:rPr>
          <w:sz w:val="22"/>
          <w:szCs w:val="22"/>
        </w:rPr>
        <w:t>. The appeal review attorney will file an "in addition to" appearance.</w:t>
      </w:r>
    </w:p>
    <w:p w:rsidR="008151D8" w:rsidRPr="00AF775E" w:rsidRDefault="008151D8" w:rsidP="008151D8">
      <w:pPr>
        <w:rPr>
          <w:sz w:val="22"/>
          <w:szCs w:val="22"/>
        </w:rPr>
      </w:pPr>
      <w:r w:rsidRPr="00AF775E">
        <w:rPr>
          <w:sz w:val="22"/>
          <w:szCs w:val="22"/>
        </w:rPr>
        <w:t> </w:t>
      </w:r>
    </w:p>
    <w:p w:rsidR="00D14E1D" w:rsidRPr="00AF775E" w:rsidRDefault="00D14E1D" w:rsidP="008151D8">
      <w:pPr>
        <w:rPr>
          <w:sz w:val="22"/>
          <w:szCs w:val="22"/>
        </w:rPr>
      </w:pPr>
      <w:r w:rsidRPr="00AF775E">
        <w:rPr>
          <w:sz w:val="22"/>
          <w:szCs w:val="22"/>
          <w:u w:val="single"/>
        </w:rPr>
        <w:t>Withdrawal from Underlying Case</w:t>
      </w:r>
      <w:r w:rsidRPr="00AF775E">
        <w:rPr>
          <w:sz w:val="22"/>
          <w:szCs w:val="22"/>
        </w:rPr>
        <w:t>:</w:t>
      </w:r>
    </w:p>
    <w:p w:rsidR="00D14E1D" w:rsidRPr="00AF775E" w:rsidRDefault="00D14E1D" w:rsidP="008151D8">
      <w:pPr>
        <w:rPr>
          <w:sz w:val="22"/>
          <w:szCs w:val="22"/>
        </w:rPr>
      </w:pPr>
      <w:r w:rsidRPr="00AF775E">
        <w:rPr>
          <w:sz w:val="22"/>
          <w:szCs w:val="22"/>
        </w:rPr>
        <w:tab/>
      </w:r>
    </w:p>
    <w:p w:rsidR="008151D8" w:rsidRPr="00AF775E" w:rsidRDefault="00D14E1D" w:rsidP="008151D8">
      <w:pPr>
        <w:rPr>
          <w:sz w:val="22"/>
          <w:szCs w:val="22"/>
        </w:rPr>
      </w:pPr>
      <w:r w:rsidRPr="00AF775E">
        <w:rPr>
          <w:sz w:val="22"/>
          <w:szCs w:val="22"/>
        </w:rPr>
        <w:tab/>
      </w:r>
      <w:r w:rsidR="008151D8" w:rsidRPr="00AF775E">
        <w:rPr>
          <w:sz w:val="22"/>
          <w:szCs w:val="22"/>
        </w:rPr>
        <w:t xml:space="preserve">If for some reason the trial attorney can not remain on the underlying case in the local court, </w:t>
      </w:r>
      <w:r w:rsidR="00EC5E12" w:rsidRPr="00AF775E">
        <w:rPr>
          <w:sz w:val="22"/>
          <w:szCs w:val="22"/>
        </w:rPr>
        <w:t xml:space="preserve">the attorney shall </w:t>
      </w:r>
      <w:r w:rsidR="008151D8" w:rsidRPr="00AF775E">
        <w:rPr>
          <w:sz w:val="22"/>
          <w:szCs w:val="22"/>
        </w:rPr>
        <w:t>notify CCPA immediately.  CCPA will attempt to assign the appeal review to a local</w:t>
      </w:r>
      <w:r w:rsidR="00800E98">
        <w:rPr>
          <w:sz w:val="22"/>
          <w:szCs w:val="22"/>
        </w:rPr>
        <w:t xml:space="preserve"> juvenile</w:t>
      </w:r>
      <w:r w:rsidR="008151D8" w:rsidRPr="00AF775E">
        <w:rPr>
          <w:sz w:val="22"/>
          <w:szCs w:val="22"/>
        </w:rPr>
        <w:t xml:space="preserve"> </w:t>
      </w:r>
      <w:r w:rsidR="00A50034" w:rsidRPr="00AF775E">
        <w:rPr>
          <w:sz w:val="22"/>
          <w:szCs w:val="22"/>
        </w:rPr>
        <w:t>contract/</w:t>
      </w:r>
      <w:r w:rsidR="008151D8" w:rsidRPr="00AF775E">
        <w:rPr>
          <w:sz w:val="22"/>
          <w:szCs w:val="22"/>
        </w:rPr>
        <w:t xml:space="preserve">appellate attorney and </w:t>
      </w:r>
      <w:r w:rsidR="00A50034" w:rsidRPr="00AF775E">
        <w:rPr>
          <w:sz w:val="22"/>
          <w:szCs w:val="22"/>
        </w:rPr>
        <w:t xml:space="preserve">request that </w:t>
      </w:r>
      <w:r w:rsidR="00800E98">
        <w:rPr>
          <w:sz w:val="22"/>
          <w:szCs w:val="22"/>
        </w:rPr>
        <w:t>that attorney</w:t>
      </w:r>
      <w:r w:rsidR="00A50034" w:rsidRPr="00AF775E">
        <w:rPr>
          <w:sz w:val="22"/>
          <w:szCs w:val="22"/>
        </w:rPr>
        <w:t xml:space="preserve"> </w:t>
      </w:r>
      <w:r w:rsidR="008151D8" w:rsidRPr="00AF775E">
        <w:rPr>
          <w:sz w:val="22"/>
          <w:szCs w:val="22"/>
        </w:rPr>
        <w:t>file an "in lieu of" appearance for the entire matter.</w:t>
      </w:r>
      <w:r w:rsidR="00A50034" w:rsidRPr="00AF775E">
        <w:rPr>
          <w:sz w:val="22"/>
          <w:szCs w:val="22"/>
        </w:rPr>
        <w:t xml:space="preserve"> If this can not be accomplished and the underlying case will be active, a new attorney from </w:t>
      </w:r>
      <w:r w:rsidR="00800E98">
        <w:rPr>
          <w:sz w:val="22"/>
          <w:szCs w:val="22"/>
        </w:rPr>
        <w:t xml:space="preserve">among </w:t>
      </w:r>
      <w:r w:rsidR="00A50034" w:rsidRPr="00AF775E">
        <w:rPr>
          <w:sz w:val="22"/>
          <w:szCs w:val="22"/>
        </w:rPr>
        <w:t xml:space="preserve">the local juvenile court contract attorneys will be assigned to handle any proceedings </w:t>
      </w:r>
      <w:r w:rsidR="00800E98">
        <w:rPr>
          <w:sz w:val="22"/>
          <w:szCs w:val="22"/>
        </w:rPr>
        <w:t>continuing</w:t>
      </w:r>
      <w:r w:rsidR="00A50034" w:rsidRPr="00AF775E">
        <w:rPr>
          <w:sz w:val="22"/>
          <w:szCs w:val="22"/>
        </w:rPr>
        <w:t xml:space="preserve"> on the underlying case.</w:t>
      </w:r>
    </w:p>
    <w:p w:rsidR="00D14E1D" w:rsidRDefault="008151D8" w:rsidP="00D14E1D">
      <w:pPr>
        <w:rPr>
          <w:rFonts w:ascii="Arial" w:hAnsi="Arial" w:cs="Arial"/>
          <w:sz w:val="22"/>
          <w:szCs w:val="22"/>
        </w:rPr>
      </w:pPr>
      <w:r w:rsidRPr="00AF775E">
        <w:rPr>
          <w:noProof/>
          <w:sz w:val="22"/>
          <w:szCs w:val="22"/>
        </w:rPr>
        <w:t> </w:t>
      </w:r>
      <w:r w:rsidRPr="00AF775E">
        <w:rPr>
          <w:noProof/>
          <w:sz w:val="22"/>
          <w:szCs w:val="22"/>
        </w:rPr>
        <w:t> </w:t>
      </w:r>
      <w:r w:rsidRPr="00AF775E">
        <w:rPr>
          <w:sz w:val="22"/>
          <w:szCs w:val="22"/>
        </w:rPr>
        <w:fldChar w:fldCharType="end"/>
      </w:r>
      <w:bookmarkEnd w:id="0"/>
    </w:p>
    <w:p w:rsidR="00AF775E" w:rsidRPr="00AF775E" w:rsidRDefault="00AF775E" w:rsidP="00AF775E">
      <w:pPr>
        <w:keepLines/>
        <w:rPr>
          <w:sz w:val="22"/>
          <w:szCs w:val="22"/>
        </w:rPr>
      </w:pPr>
      <w:r w:rsidRPr="00AF775E">
        <w:rPr>
          <w:sz w:val="22"/>
          <w:szCs w:val="22"/>
          <w:u w:val="single"/>
        </w:rPr>
        <w:t>Expectations of Counsel for Children</w:t>
      </w:r>
      <w:r w:rsidRPr="00AF775E">
        <w:rPr>
          <w:sz w:val="22"/>
          <w:szCs w:val="22"/>
        </w:rPr>
        <w:t>:</w:t>
      </w:r>
    </w:p>
    <w:p w:rsidR="00AF775E" w:rsidRPr="00AF775E" w:rsidRDefault="00AF775E" w:rsidP="00AF775E">
      <w:pPr>
        <w:keepLines/>
        <w:rPr>
          <w:sz w:val="22"/>
          <w:szCs w:val="22"/>
        </w:rPr>
      </w:pPr>
    </w:p>
    <w:p w:rsidR="00AF775E" w:rsidRDefault="000A3DD6" w:rsidP="000A3DD6">
      <w:pPr>
        <w:keepLines/>
        <w:ind w:firstLine="720"/>
        <w:rPr>
          <w:sz w:val="22"/>
          <w:szCs w:val="22"/>
        </w:rPr>
      </w:pPr>
      <w:r w:rsidRPr="00AF775E">
        <w:rPr>
          <w:sz w:val="22"/>
          <w:szCs w:val="22"/>
        </w:rPr>
        <w:t>Attorneys for children are expected to take appeals</w:t>
      </w:r>
      <w:r w:rsidR="00EC5E12" w:rsidRPr="00AF775E">
        <w:rPr>
          <w:sz w:val="22"/>
          <w:szCs w:val="22"/>
        </w:rPr>
        <w:t xml:space="preserve"> or preserve appellate rights</w:t>
      </w:r>
      <w:r w:rsidRPr="00AF775E">
        <w:rPr>
          <w:sz w:val="22"/>
          <w:szCs w:val="22"/>
        </w:rPr>
        <w:t xml:space="preserve"> on behalf of their ch</w:t>
      </w:r>
      <w:r w:rsidR="00AF775E">
        <w:rPr>
          <w:sz w:val="22"/>
          <w:szCs w:val="22"/>
        </w:rPr>
        <w:t xml:space="preserve">ild clients when appropriate.  </w:t>
      </w:r>
      <w:r w:rsidRPr="00AF775E">
        <w:rPr>
          <w:sz w:val="22"/>
          <w:szCs w:val="22"/>
        </w:rPr>
        <w:t xml:space="preserve">If counsel for the child determines that an appeal should be filed on behalf of the child, counsel may </w:t>
      </w:r>
      <w:r w:rsidR="00AF775E">
        <w:rPr>
          <w:sz w:val="22"/>
          <w:szCs w:val="22"/>
        </w:rPr>
        <w:t xml:space="preserve">take the appeal or </w:t>
      </w:r>
      <w:r w:rsidRPr="00AF775E">
        <w:rPr>
          <w:sz w:val="22"/>
          <w:szCs w:val="22"/>
        </w:rPr>
        <w:t>request that a separate appellate attorney be assigned</w:t>
      </w:r>
      <w:r w:rsidR="00121A4B">
        <w:rPr>
          <w:sz w:val="22"/>
          <w:szCs w:val="22"/>
        </w:rPr>
        <w:t xml:space="preserve"> to review and/or take the appeal</w:t>
      </w:r>
      <w:r w:rsidRPr="00AF775E">
        <w:rPr>
          <w:sz w:val="22"/>
          <w:szCs w:val="22"/>
        </w:rPr>
        <w:t>.</w:t>
      </w:r>
      <w:r w:rsidR="00884A13">
        <w:rPr>
          <w:sz w:val="22"/>
          <w:szCs w:val="22"/>
        </w:rPr>
        <w:t xml:space="preserve"> The same procedures outlined</w:t>
      </w:r>
      <w:r w:rsidR="00121A4B">
        <w:rPr>
          <w:sz w:val="22"/>
          <w:szCs w:val="22"/>
        </w:rPr>
        <w:t xml:space="preserve"> above shall apply.</w:t>
      </w:r>
    </w:p>
    <w:p w:rsidR="00AF775E" w:rsidRDefault="00AF775E" w:rsidP="000A3DD6">
      <w:pPr>
        <w:keepLines/>
        <w:ind w:firstLine="720"/>
        <w:rPr>
          <w:sz w:val="22"/>
          <w:szCs w:val="22"/>
        </w:rPr>
      </w:pPr>
    </w:p>
    <w:p w:rsidR="00691AF7" w:rsidRDefault="00121A4B" w:rsidP="000A3DD6">
      <w:pPr>
        <w:keepLines/>
        <w:ind w:firstLine="720"/>
        <w:rPr>
          <w:sz w:val="22"/>
          <w:szCs w:val="22"/>
        </w:rPr>
      </w:pPr>
      <w:r>
        <w:rPr>
          <w:sz w:val="22"/>
          <w:szCs w:val="22"/>
        </w:rPr>
        <w:lastRenderedPageBreak/>
        <w:t xml:space="preserve">If </w:t>
      </w:r>
      <w:r w:rsidR="00691AF7">
        <w:rPr>
          <w:sz w:val="22"/>
          <w:szCs w:val="22"/>
        </w:rPr>
        <w:t>an appeal is filed by another party</w:t>
      </w:r>
      <w:r w:rsidR="00800E98">
        <w:rPr>
          <w:sz w:val="22"/>
          <w:szCs w:val="22"/>
        </w:rPr>
        <w:t>,</w:t>
      </w:r>
      <w:r w:rsidR="00691AF7">
        <w:rPr>
          <w:sz w:val="22"/>
          <w:szCs w:val="22"/>
        </w:rPr>
        <w:t xml:space="preserve"> </w:t>
      </w:r>
      <w:r w:rsidR="000A3DD6" w:rsidRPr="00AF775E">
        <w:rPr>
          <w:sz w:val="22"/>
          <w:szCs w:val="22"/>
        </w:rPr>
        <w:t>counsel for the child</w:t>
      </w:r>
      <w:r w:rsidR="00A37728">
        <w:rPr>
          <w:sz w:val="22"/>
          <w:szCs w:val="22"/>
        </w:rPr>
        <w:t xml:space="preserve"> </w:t>
      </w:r>
      <w:r w:rsidR="00691AF7">
        <w:rPr>
          <w:sz w:val="22"/>
          <w:szCs w:val="22"/>
        </w:rPr>
        <w:t xml:space="preserve">shall determine whether or not </w:t>
      </w:r>
      <w:r w:rsidR="00D01050">
        <w:rPr>
          <w:sz w:val="22"/>
          <w:szCs w:val="22"/>
        </w:rPr>
        <w:t>the child’s position is contrary to the appellant’s</w:t>
      </w:r>
      <w:r w:rsidR="000A3DD6" w:rsidRPr="00AF775E">
        <w:rPr>
          <w:sz w:val="22"/>
          <w:szCs w:val="22"/>
        </w:rPr>
        <w:t xml:space="preserve"> and</w:t>
      </w:r>
      <w:r w:rsidR="00D01050">
        <w:rPr>
          <w:sz w:val="22"/>
          <w:szCs w:val="22"/>
        </w:rPr>
        <w:t xml:space="preserve"> the child’s interests would be adversely affected if th</w:t>
      </w:r>
      <w:r w:rsidR="00691AF7">
        <w:rPr>
          <w:sz w:val="22"/>
          <w:szCs w:val="22"/>
        </w:rPr>
        <w:t>e appellant prevailed.  In that instance, counsel may remain on the case or request separate appellate counsel to protect the child’s interests on appeal.</w:t>
      </w:r>
      <w:r w:rsidR="00A37728">
        <w:rPr>
          <w:sz w:val="22"/>
          <w:szCs w:val="22"/>
        </w:rPr>
        <w:t xml:space="preserve">  If an appellate attorney had previously been appointed to review the case for purposes of taking an appeal, the reviewing attorney shall make the above determination and shall remain on the case to represent the child as appellee and file a brief in opposition to the appellant.</w:t>
      </w:r>
    </w:p>
    <w:p w:rsidR="00691AF7" w:rsidRDefault="00691AF7" w:rsidP="000A3DD6">
      <w:pPr>
        <w:keepLines/>
        <w:ind w:firstLine="720"/>
        <w:rPr>
          <w:sz w:val="22"/>
          <w:szCs w:val="22"/>
        </w:rPr>
      </w:pPr>
    </w:p>
    <w:p w:rsidR="00121A4B" w:rsidRDefault="00691AF7" w:rsidP="000A3DD6">
      <w:pPr>
        <w:keepLines/>
        <w:ind w:firstLine="720"/>
        <w:rPr>
          <w:sz w:val="22"/>
          <w:szCs w:val="22"/>
        </w:rPr>
      </w:pPr>
      <w:r>
        <w:rPr>
          <w:sz w:val="22"/>
          <w:szCs w:val="22"/>
        </w:rPr>
        <w:t>If the appellant’s position is consistent with the child’s position and interests</w:t>
      </w:r>
      <w:r w:rsidR="00D01050">
        <w:rPr>
          <w:sz w:val="22"/>
          <w:szCs w:val="22"/>
        </w:rPr>
        <w:t>, counsel for child</w:t>
      </w:r>
      <w:r>
        <w:rPr>
          <w:sz w:val="22"/>
          <w:szCs w:val="22"/>
        </w:rPr>
        <w:t xml:space="preserve"> may file a brief in support of the appellant, but</w:t>
      </w:r>
      <w:r w:rsidR="000A3DD6" w:rsidRPr="00AF775E">
        <w:rPr>
          <w:sz w:val="22"/>
          <w:szCs w:val="22"/>
        </w:rPr>
        <w:t xml:space="preserve"> shall not delay the appellate process by requesting an extens</w:t>
      </w:r>
      <w:r>
        <w:rPr>
          <w:sz w:val="22"/>
          <w:szCs w:val="22"/>
        </w:rPr>
        <w:t xml:space="preserve">ion of time to file said </w:t>
      </w:r>
      <w:r w:rsidR="000A3DD6" w:rsidRPr="00AF775E">
        <w:rPr>
          <w:sz w:val="22"/>
          <w:szCs w:val="22"/>
        </w:rPr>
        <w:t xml:space="preserve">brief. If a timely brief cannot be filed, then a </w:t>
      </w:r>
      <w:r w:rsidR="00D01050">
        <w:rPr>
          <w:sz w:val="22"/>
          <w:szCs w:val="22"/>
        </w:rPr>
        <w:t xml:space="preserve">position </w:t>
      </w:r>
      <w:r w:rsidR="000A3DD6" w:rsidRPr="00AF775E">
        <w:rPr>
          <w:sz w:val="22"/>
          <w:szCs w:val="22"/>
        </w:rPr>
        <w:t xml:space="preserve">statement </w:t>
      </w:r>
      <w:r w:rsidR="00D01050">
        <w:rPr>
          <w:sz w:val="22"/>
          <w:szCs w:val="22"/>
        </w:rPr>
        <w:t xml:space="preserve">adopting the appellant’s brief </w:t>
      </w:r>
      <w:r>
        <w:rPr>
          <w:sz w:val="22"/>
          <w:szCs w:val="22"/>
        </w:rPr>
        <w:t>should be submitt</w:t>
      </w:r>
      <w:r w:rsidR="000A3DD6" w:rsidRPr="00AF775E">
        <w:rPr>
          <w:sz w:val="22"/>
          <w:szCs w:val="22"/>
        </w:rPr>
        <w:t xml:space="preserve">ed. </w:t>
      </w:r>
    </w:p>
    <w:p w:rsidR="00691AF7" w:rsidRDefault="00691AF7" w:rsidP="000A3DD6">
      <w:pPr>
        <w:keepLines/>
        <w:ind w:firstLine="720"/>
        <w:rPr>
          <w:sz w:val="22"/>
          <w:szCs w:val="22"/>
        </w:rPr>
      </w:pPr>
    </w:p>
    <w:p w:rsidR="00B734AF" w:rsidRDefault="00121A4B" w:rsidP="000A3DD6">
      <w:pPr>
        <w:keepLines/>
        <w:ind w:firstLine="720"/>
        <w:rPr>
          <w:sz w:val="22"/>
          <w:szCs w:val="22"/>
        </w:rPr>
      </w:pPr>
      <w:r>
        <w:rPr>
          <w:sz w:val="22"/>
          <w:szCs w:val="22"/>
        </w:rPr>
        <w:t>If a</w:t>
      </w:r>
      <w:r w:rsidR="001C751C">
        <w:rPr>
          <w:sz w:val="22"/>
          <w:szCs w:val="22"/>
        </w:rPr>
        <w:t>n appellee</w:t>
      </w:r>
      <w:r>
        <w:rPr>
          <w:sz w:val="22"/>
          <w:szCs w:val="22"/>
        </w:rPr>
        <w:t xml:space="preserve"> brief is filed on behalf of the child, counsel for the c</w:t>
      </w:r>
      <w:r w:rsidR="000A3DD6" w:rsidRPr="00AF775E">
        <w:rPr>
          <w:sz w:val="22"/>
          <w:szCs w:val="22"/>
        </w:rPr>
        <w:t>hild shall coordinate with the party</w:t>
      </w:r>
      <w:r w:rsidR="00A37728">
        <w:rPr>
          <w:sz w:val="22"/>
          <w:szCs w:val="22"/>
        </w:rPr>
        <w:t xml:space="preserve"> who shares the same </w:t>
      </w:r>
      <w:r w:rsidR="000A3DD6" w:rsidRPr="00AF775E">
        <w:rPr>
          <w:sz w:val="22"/>
          <w:szCs w:val="22"/>
        </w:rPr>
        <w:t>position to en</w:t>
      </w:r>
      <w:r w:rsidR="00EC5E12" w:rsidRPr="00AF775E">
        <w:rPr>
          <w:sz w:val="22"/>
          <w:szCs w:val="22"/>
        </w:rPr>
        <w:t>sure that the arguments in the</w:t>
      </w:r>
      <w:r w:rsidR="000A3DD6" w:rsidRPr="00AF775E">
        <w:rPr>
          <w:sz w:val="22"/>
          <w:szCs w:val="22"/>
        </w:rPr>
        <w:t xml:space="preserve"> briefs are consistent</w:t>
      </w:r>
      <w:r>
        <w:rPr>
          <w:sz w:val="22"/>
          <w:szCs w:val="22"/>
        </w:rPr>
        <w:t>, that only issues being appealed are briefed</w:t>
      </w:r>
      <w:r w:rsidR="000A3DD6" w:rsidRPr="00AF775E">
        <w:rPr>
          <w:sz w:val="22"/>
          <w:szCs w:val="22"/>
        </w:rPr>
        <w:t xml:space="preserve"> and</w:t>
      </w:r>
      <w:r>
        <w:rPr>
          <w:sz w:val="22"/>
          <w:szCs w:val="22"/>
        </w:rPr>
        <w:t xml:space="preserve"> that time is reserved for </w:t>
      </w:r>
      <w:r w:rsidR="001C751C">
        <w:rPr>
          <w:sz w:val="22"/>
          <w:szCs w:val="22"/>
        </w:rPr>
        <w:t xml:space="preserve">child’s </w:t>
      </w:r>
      <w:r>
        <w:rPr>
          <w:sz w:val="22"/>
          <w:szCs w:val="22"/>
        </w:rPr>
        <w:t>counsel</w:t>
      </w:r>
      <w:r w:rsidR="000A3DD6" w:rsidRPr="00AF775E">
        <w:rPr>
          <w:sz w:val="22"/>
          <w:szCs w:val="22"/>
        </w:rPr>
        <w:t xml:space="preserve"> to provide argument before the appellate court on behalf of the child</w:t>
      </w:r>
      <w:r w:rsidR="001C751C">
        <w:rPr>
          <w:sz w:val="22"/>
          <w:szCs w:val="22"/>
        </w:rPr>
        <w:t>’s position</w:t>
      </w:r>
      <w:r w:rsidR="000A3DD6" w:rsidRPr="00AF775E">
        <w:rPr>
          <w:sz w:val="22"/>
          <w:szCs w:val="22"/>
        </w:rPr>
        <w:t xml:space="preserve">. </w:t>
      </w:r>
      <w:r w:rsidR="001C751C">
        <w:rPr>
          <w:sz w:val="22"/>
          <w:szCs w:val="22"/>
        </w:rPr>
        <w:t xml:space="preserve">  </w:t>
      </w:r>
    </w:p>
    <w:p w:rsidR="00B734AF" w:rsidRDefault="00B734AF" w:rsidP="000A3DD6">
      <w:pPr>
        <w:keepLines/>
        <w:ind w:firstLine="720"/>
        <w:rPr>
          <w:sz w:val="22"/>
          <w:szCs w:val="22"/>
        </w:rPr>
      </w:pPr>
    </w:p>
    <w:p w:rsidR="008151D8" w:rsidRDefault="00DF0658">
      <w:pPr>
        <w:rPr>
          <w:sz w:val="22"/>
          <w:szCs w:val="22"/>
        </w:rPr>
      </w:pPr>
      <w:r>
        <w:rPr>
          <w:sz w:val="22"/>
          <w:szCs w:val="22"/>
          <w:u w:val="single"/>
        </w:rPr>
        <w:t>Appeal Preparation</w:t>
      </w:r>
      <w:r>
        <w:rPr>
          <w:sz w:val="22"/>
          <w:szCs w:val="22"/>
        </w:rPr>
        <w:t>:</w:t>
      </w:r>
    </w:p>
    <w:p w:rsidR="00DF0658" w:rsidRDefault="00DF0658">
      <w:pPr>
        <w:rPr>
          <w:sz w:val="22"/>
          <w:szCs w:val="22"/>
        </w:rPr>
      </w:pPr>
    </w:p>
    <w:p w:rsidR="00DF0658" w:rsidRDefault="00DF0658">
      <w:pPr>
        <w:rPr>
          <w:sz w:val="22"/>
          <w:szCs w:val="22"/>
        </w:rPr>
      </w:pPr>
      <w:r>
        <w:rPr>
          <w:sz w:val="22"/>
          <w:szCs w:val="22"/>
        </w:rPr>
        <w:tab/>
        <w:t>Attorneys handling appeals pursuant to their contract with the CCPA shall forward a copy of their brief upon filing and briefs of other parties upon receipt to the CCPA.</w:t>
      </w:r>
      <w:r>
        <w:rPr>
          <w:rStyle w:val="FootnoteReference"/>
          <w:sz w:val="22"/>
          <w:szCs w:val="22"/>
        </w:rPr>
        <w:footnoteReference w:id="3"/>
      </w:r>
    </w:p>
    <w:p w:rsidR="00DF0658" w:rsidRDefault="00DF0658">
      <w:pPr>
        <w:rPr>
          <w:sz w:val="22"/>
          <w:szCs w:val="22"/>
        </w:rPr>
      </w:pPr>
    </w:p>
    <w:p w:rsidR="00800E98" w:rsidRDefault="00DF0658">
      <w:pPr>
        <w:rPr>
          <w:sz w:val="22"/>
          <w:szCs w:val="22"/>
        </w:rPr>
      </w:pPr>
      <w:r>
        <w:rPr>
          <w:sz w:val="22"/>
          <w:szCs w:val="22"/>
        </w:rPr>
        <w:tab/>
        <w:t xml:space="preserve">Once oral argument is scheduled counsel shall notify the CCPA of the date and time of oral argument.  </w:t>
      </w:r>
    </w:p>
    <w:p w:rsidR="00800E98" w:rsidRDefault="00800E98">
      <w:pPr>
        <w:rPr>
          <w:sz w:val="22"/>
          <w:szCs w:val="22"/>
        </w:rPr>
      </w:pPr>
    </w:p>
    <w:p w:rsidR="00DF0658" w:rsidRPr="00DF0658" w:rsidRDefault="00800E98">
      <w:pPr>
        <w:rPr>
          <w:sz w:val="22"/>
          <w:szCs w:val="22"/>
        </w:rPr>
      </w:pPr>
      <w:r>
        <w:rPr>
          <w:sz w:val="22"/>
          <w:szCs w:val="22"/>
        </w:rPr>
        <w:tab/>
      </w:r>
      <w:r w:rsidR="00DF0658">
        <w:rPr>
          <w:sz w:val="22"/>
          <w:szCs w:val="22"/>
        </w:rPr>
        <w:t>Counsel shall also provide dates of availability for a moot argument during the two week period prior to argument before the court.</w:t>
      </w:r>
      <w:r>
        <w:rPr>
          <w:sz w:val="22"/>
          <w:szCs w:val="22"/>
        </w:rPr>
        <w:t xml:space="preserve">  </w:t>
      </w:r>
      <w:r w:rsidR="00DF0658">
        <w:rPr>
          <w:sz w:val="22"/>
          <w:szCs w:val="22"/>
        </w:rPr>
        <w:t>Once volunteers</w:t>
      </w:r>
      <w:r>
        <w:rPr>
          <w:sz w:val="22"/>
          <w:szCs w:val="22"/>
        </w:rPr>
        <w:t xml:space="preserve"> from the juvenile contract attorneys</w:t>
      </w:r>
      <w:r w:rsidR="00DF0658">
        <w:rPr>
          <w:sz w:val="22"/>
          <w:szCs w:val="22"/>
        </w:rPr>
        <w:t xml:space="preserve"> and a mutually agreeable date for a moot argument are selected, counsel will be notified and shall prepare for the moot.  Contract attorneys on opposite sides of the appeal will not be mooted together.</w:t>
      </w:r>
      <w:r w:rsidR="0038074A">
        <w:rPr>
          <w:sz w:val="22"/>
          <w:szCs w:val="22"/>
        </w:rPr>
        <w:t xml:space="preserve"> If counsel has filed a brief in support of the state’s position and participates in a moot held by the Attorney General’s Office, they will not be required to moot with the CCPA.</w:t>
      </w:r>
    </w:p>
    <w:p w:rsidR="00B734AF" w:rsidRPr="009567F1" w:rsidRDefault="00B734AF">
      <w:pPr>
        <w:rPr>
          <w:rFonts w:ascii="Arial" w:hAnsi="Arial" w:cs="Arial"/>
        </w:rPr>
      </w:pPr>
    </w:p>
    <w:sectPr w:rsidR="00B734AF" w:rsidRPr="009567F1" w:rsidSect="00382C6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802EE9" w:rsidP="00E90D5D">
      <w:r>
        <w:separator/>
      </w:r>
    </w:p>
  </w:endnote>
  <w:endnote w:type="continuationSeparator" w:id="0">
    <w:p w:rsidR="00000000" w:rsidRDefault="00802EE9" w:rsidP="00E90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802EE9" w:rsidP="00E90D5D">
      <w:r>
        <w:separator/>
      </w:r>
    </w:p>
  </w:footnote>
  <w:footnote w:type="continuationSeparator" w:id="0">
    <w:p w:rsidR="00000000" w:rsidRDefault="00802EE9" w:rsidP="00E90D5D">
      <w:r>
        <w:continuationSeparator/>
      </w:r>
    </w:p>
  </w:footnote>
  <w:footnote w:id="1">
    <w:p w:rsidR="00A07765" w:rsidRDefault="00A07765">
      <w:pPr>
        <w:pStyle w:val="FootnoteText"/>
      </w:pPr>
      <w:r>
        <w:rPr>
          <w:rStyle w:val="FootnoteReference"/>
        </w:rPr>
        <w:footnoteRef/>
      </w:r>
      <w:r>
        <w:t xml:space="preserve"> Juvenile Contract Attorneys should be aware that the Appellate Contract Attorneys are available for consultation during and after trial regarding preservation</w:t>
      </w:r>
      <w:r w:rsidR="00752B2C">
        <w:t xml:space="preserve"> issues and identifying appealable issues.</w:t>
      </w:r>
    </w:p>
  </w:footnote>
  <w:footnote w:id="2">
    <w:p w:rsidR="00D14E1D" w:rsidRDefault="00D14E1D" w:rsidP="00D14E1D">
      <w:pPr>
        <w:pStyle w:val="FootnoteText"/>
      </w:pPr>
      <w:r>
        <w:rPr>
          <w:rStyle w:val="FootnoteReference"/>
        </w:rPr>
        <w:footnoteRef/>
      </w:r>
      <w:r>
        <w:t xml:space="preserve"> </w:t>
      </w:r>
      <w:r w:rsidR="00AF775E">
        <w:t>S</w:t>
      </w:r>
      <w:r>
        <w:t xml:space="preserve">ubmit </w:t>
      </w:r>
      <w:r w:rsidR="00AF775E">
        <w:t>the</w:t>
      </w:r>
      <w:r>
        <w:t xml:space="preserve"> Pre-Approval for</w:t>
      </w:r>
      <w:r w:rsidR="00AF775E">
        <w:t>m for transcripts when filing a Motion for Transcripts</w:t>
      </w:r>
      <w:r>
        <w:t xml:space="preserve"> to </w:t>
      </w:r>
      <w:hyperlink r:id="rId1" w:history="1">
        <w:r w:rsidRPr="00DA0478">
          <w:rPr>
            <w:rStyle w:val="Hyperlink"/>
          </w:rPr>
          <w:t>James.Bischoff@jud.ct.gov</w:t>
        </w:r>
      </w:hyperlink>
      <w:r>
        <w:t xml:space="preserve"> and put th</w:t>
      </w:r>
      <w:r w:rsidR="00AF775E">
        <w:t>e name and email of the Monitor;</w:t>
      </w:r>
      <w:r>
        <w:t xml:space="preserve"> CCPA will forward the Pre-Approval directly to the monitor </w:t>
      </w:r>
      <w:r w:rsidR="00AF775E">
        <w:t>and copy</w:t>
      </w:r>
      <w:r>
        <w:t xml:space="preserve"> the trial attorney and the appeal attorney being assigned.</w:t>
      </w:r>
    </w:p>
  </w:footnote>
  <w:footnote w:id="3">
    <w:p w:rsidR="00DF0658" w:rsidRDefault="00DF0658">
      <w:pPr>
        <w:pStyle w:val="FootnoteText"/>
      </w:pPr>
      <w:r>
        <w:rPr>
          <w:rStyle w:val="FootnoteReference"/>
        </w:rPr>
        <w:footnoteRef/>
      </w:r>
      <w:r>
        <w:t xml:space="preserve"> Costs of copying the other parties’ briefs may be billed to the CCPA as are the costs of filing a brief.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ShadeFormData/>
  <w:noPunctuationKerning/>
  <w:characterSpacingControl w:val="doNotCompress"/>
  <w:footnotePr>
    <w:footnote w:id="-1"/>
    <w:footnote w:id="0"/>
  </w:footnotePr>
  <w:endnotePr>
    <w:endnote w:id="-1"/>
    <w:endnote w:id="0"/>
  </w:endnotePr>
  <w:compat/>
  <w:rsids>
    <w:rsidRoot w:val="008405A0"/>
    <w:rsid w:val="000A3DD6"/>
    <w:rsid w:val="0012075D"/>
    <w:rsid w:val="00121A4B"/>
    <w:rsid w:val="001A7B0B"/>
    <w:rsid w:val="001C751C"/>
    <w:rsid w:val="002371E5"/>
    <w:rsid w:val="00247EC6"/>
    <w:rsid w:val="0038074A"/>
    <w:rsid w:val="00382C62"/>
    <w:rsid w:val="00403BDB"/>
    <w:rsid w:val="004642FB"/>
    <w:rsid w:val="004973C9"/>
    <w:rsid w:val="004A145E"/>
    <w:rsid w:val="00520BBA"/>
    <w:rsid w:val="00665797"/>
    <w:rsid w:val="00681C68"/>
    <w:rsid w:val="00691AF7"/>
    <w:rsid w:val="006A5709"/>
    <w:rsid w:val="006D0CA3"/>
    <w:rsid w:val="006E2DDA"/>
    <w:rsid w:val="00722D3F"/>
    <w:rsid w:val="00752B2C"/>
    <w:rsid w:val="00800E98"/>
    <w:rsid w:val="00802EE9"/>
    <w:rsid w:val="008151D8"/>
    <w:rsid w:val="00827734"/>
    <w:rsid w:val="008405A0"/>
    <w:rsid w:val="0086514F"/>
    <w:rsid w:val="00884A13"/>
    <w:rsid w:val="008A462A"/>
    <w:rsid w:val="008B1908"/>
    <w:rsid w:val="009567F1"/>
    <w:rsid w:val="00976A1A"/>
    <w:rsid w:val="00A07765"/>
    <w:rsid w:val="00A37728"/>
    <w:rsid w:val="00A50034"/>
    <w:rsid w:val="00AF0A64"/>
    <w:rsid w:val="00AF775E"/>
    <w:rsid w:val="00B734AF"/>
    <w:rsid w:val="00C0214E"/>
    <w:rsid w:val="00C3127D"/>
    <w:rsid w:val="00D01050"/>
    <w:rsid w:val="00D14E1D"/>
    <w:rsid w:val="00D56434"/>
    <w:rsid w:val="00DA5526"/>
    <w:rsid w:val="00DF0658"/>
    <w:rsid w:val="00E0590D"/>
    <w:rsid w:val="00E109E6"/>
    <w:rsid w:val="00E34EA4"/>
    <w:rsid w:val="00EC5E12"/>
    <w:rsid w:val="00ED2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ockticker"/>
  <w:smartTagType w:namespaceuri="urn:schemas-microsoft-com:office:smarttags" w:name="phon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371E5"/>
    <w:rPr>
      <w:color w:val="0000FF"/>
      <w:u w:val="single"/>
    </w:rPr>
  </w:style>
  <w:style w:type="paragraph" w:styleId="FootnoteText">
    <w:name w:val="footnote text"/>
    <w:basedOn w:val="Normal"/>
    <w:semiHidden/>
    <w:rsid w:val="008151D8"/>
    <w:rPr>
      <w:sz w:val="20"/>
      <w:szCs w:val="20"/>
    </w:rPr>
  </w:style>
  <w:style w:type="character" w:styleId="FootnoteReference">
    <w:name w:val="footnote reference"/>
    <w:basedOn w:val="DefaultParagraphFont"/>
    <w:semiHidden/>
    <w:rsid w:val="008151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ames.Bischoff@jud.c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ignorelli.CCPA\Application%20Data\Microsoft\Templates\CCPA%20Letterhead%20330%20M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CCPA Letterhead 330 Main</Template>
  <TotalTime>1</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Child Protection</Company>
  <LinksUpToDate>false</LinksUpToDate>
  <CharactersWithSpaces>4856</CharactersWithSpaces>
  <SharedDoc>false</SharedDoc>
  <HLinks>
    <vt:vector size="6" baseType="variant">
      <vt:variant>
        <vt:i4>7798863</vt:i4>
      </vt:variant>
      <vt:variant>
        <vt:i4>0</vt:i4>
      </vt:variant>
      <vt:variant>
        <vt:i4>0</vt:i4>
      </vt:variant>
      <vt:variant>
        <vt:i4>5</vt:i4>
      </vt:variant>
      <vt:variant>
        <vt:lpwstr>mailto:James.Bischoff@jud.ct.gov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Carolyn Signorelli</dc:creator>
  <cp:keywords/>
  <dc:description/>
  <cp:lastModifiedBy>Sarah Eagan</cp:lastModifiedBy>
  <cp:revision>2</cp:revision>
  <cp:lastPrinted>2006-12-01T21:11:00Z</cp:lastPrinted>
  <dcterms:created xsi:type="dcterms:W3CDTF">2010-05-10T14:33:00Z</dcterms:created>
  <dcterms:modified xsi:type="dcterms:W3CDTF">2010-05-10T14:33:00Z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